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0A9E6">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0741102">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049EA03">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87036B3">
      <w:pPr>
        <w:pStyle w:val="355"/>
        <w:widowControl w:val="0"/>
        <w:adjustRightInd w:val="0"/>
        <w:snapToGrid w:val="0"/>
        <w:spacing w:before="48" w:beforeLines="20" w:after="48" w:afterLines="20" w:line="360" w:lineRule="auto"/>
        <w:rPr>
          <w:rFonts w:hint="eastAsia" w:ascii="仿宋" w:hAnsi="仿宋" w:eastAsia="仿宋"/>
          <w:b w:val="0"/>
          <w:kern w:val="2"/>
          <w:sz w:val="28"/>
          <w:szCs w:val="28"/>
          <w:lang w:eastAsia="zh-CN"/>
        </w:rPr>
      </w:pPr>
      <w:r>
        <w:rPr>
          <w:rFonts w:hint="eastAsia" w:ascii="仿宋" w:hAnsi="仿宋" w:eastAsia="仿宋"/>
          <w:bCs/>
          <w:kern w:val="2"/>
          <w:sz w:val="44"/>
          <w:szCs w:val="44"/>
        </w:rPr>
        <w:t>中国科学技术大学保卫与校园管理处业务综合管理系统等保测评服务项目询价文件</w:t>
      </w:r>
      <w:r>
        <w:rPr>
          <w:rFonts w:hint="eastAsia" w:ascii="仿宋" w:hAnsi="仿宋" w:eastAsia="仿宋"/>
          <w:bCs/>
          <w:kern w:val="2"/>
          <w:sz w:val="44"/>
          <w:szCs w:val="44"/>
          <w:lang w:eastAsia="zh-CN"/>
        </w:rPr>
        <w:t>（</w:t>
      </w:r>
      <w:r>
        <w:rPr>
          <w:rFonts w:hint="eastAsia" w:ascii="仿宋" w:hAnsi="仿宋" w:eastAsia="仿宋"/>
          <w:bCs/>
          <w:kern w:val="2"/>
          <w:sz w:val="44"/>
          <w:szCs w:val="44"/>
          <w:lang w:val="en-US" w:eastAsia="zh-CN"/>
        </w:rPr>
        <w:t>二次</w:t>
      </w:r>
      <w:r>
        <w:rPr>
          <w:rFonts w:hint="eastAsia" w:ascii="仿宋" w:hAnsi="仿宋" w:eastAsia="仿宋"/>
          <w:bCs/>
          <w:kern w:val="2"/>
          <w:sz w:val="44"/>
          <w:szCs w:val="44"/>
          <w:lang w:eastAsia="zh-CN"/>
        </w:rPr>
        <w:t>）</w:t>
      </w:r>
    </w:p>
    <w:p w14:paraId="36A659FF">
      <w:pPr>
        <w:spacing w:line="360" w:lineRule="auto"/>
        <w:jc w:val="center"/>
        <w:outlineLvl w:val="0"/>
        <w:rPr>
          <w:rFonts w:hint="eastAsia" w:ascii="仿宋" w:hAnsi="仿宋" w:eastAsia="仿宋"/>
          <w:b/>
          <w:sz w:val="32"/>
          <w:szCs w:val="32"/>
          <w:lang w:eastAsia="zh-CN"/>
        </w:rPr>
      </w:pPr>
      <w:bookmarkStart w:id="0" w:name="_Toc129"/>
      <w:bookmarkStart w:id="1" w:name="_Toc408475137"/>
      <w:bookmarkStart w:id="2" w:name="_Toc449107624"/>
      <w:r>
        <w:rPr>
          <w:rFonts w:hint="eastAsia" w:ascii="仿宋" w:hAnsi="仿宋" w:eastAsia="仿宋"/>
          <w:b/>
          <w:sz w:val="32"/>
          <w:szCs w:val="32"/>
        </w:rPr>
        <w:t>采购编号:</w:t>
      </w:r>
      <w:bookmarkEnd w:id="0"/>
      <w:bookmarkEnd w:id="1"/>
      <w:bookmarkEnd w:id="2"/>
      <w:r>
        <w:rPr>
          <w:rFonts w:hint="eastAsia" w:ascii="仿宋" w:hAnsi="仿宋" w:eastAsia="仿宋"/>
          <w:b/>
          <w:sz w:val="32"/>
          <w:szCs w:val="32"/>
          <w:highlight w:val="none"/>
          <w:lang w:eastAsia="zh-CN"/>
        </w:rPr>
        <w:t>CG20251121-4232</w:t>
      </w:r>
    </w:p>
    <w:p w14:paraId="72669F56">
      <w:pPr>
        <w:spacing w:line="360" w:lineRule="auto"/>
        <w:jc w:val="center"/>
        <w:outlineLvl w:val="0"/>
        <w:rPr>
          <w:rFonts w:ascii="仿宋" w:hAnsi="仿宋" w:eastAsia="仿宋"/>
          <w:b/>
          <w:sz w:val="32"/>
          <w:szCs w:val="32"/>
        </w:rPr>
      </w:pPr>
    </w:p>
    <w:p w14:paraId="37EE9391">
      <w:pPr>
        <w:pStyle w:val="2"/>
        <w:rPr>
          <w:rFonts w:ascii="仿宋" w:hAnsi="仿宋" w:eastAsia="仿宋"/>
          <w:b/>
          <w:sz w:val="32"/>
        </w:rPr>
      </w:pPr>
    </w:p>
    <w:p w14:paraId="58210910">
      <w:pPr>
        <w:rPr>
          <w:rFonts w:ascii="仿宋" w:hAnsi="仿宋" w:eastAsia="仿宋"/>
          <w:b/>
          <w:sz w:val="32"/>
          <w:szCs w:val="32"/>
        </w:rPr>
      </w:pPr>
    </w:p>
    <w:p w14:paraId="1EA627DC">
      <w:pPr>
        <w:pStyle w:val="2"/>
      </w:pPr>
    </w:p>
    <w:p w14:paraId="047E4EE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7D6744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FE396BD">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B9B5A2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D49A60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5FAFD2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53A155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CE6CB1C">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9E46265">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2B4F2D3">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2C57427">
      <w:pPr>
        <w:pStyle w:val="51"/>
        <w:spacing w:line="700" w:lineRule="exact"/>
        <w:jc w:val="center"/>
        <w:rPr>
          <w:rFonts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025</w:t>
      </w:r>
      <w:r>
        <w:rPr>
          <w:rFonts w:hint="eastAsia" w:ascii="仿宋" w:hAnsi="仿宋" w:eastAsia="仿宋" w:cs="宋体"/>
          <w:color w:val="auto"/>
          <w:sz w:val="32"/>
        </w:rPr>
        <w:t>年</w:t>
      </w:r>
      <w:r>
        <w:rPr>
          <w:rFonts w:hint="eastAsia" w:ascii="仿宋" w:hAnsi="仿宋" w:eastAsia="仿宋" w:cs="宋体"/>
          <w:color w:val="auto"/>
          <w:sz w:val="32"/>
          <w:lang w:val="en-US" w:eastAsia="zh-CN"/>
        </w:rPr>
        <w:t>11</w:t>
      </w:r>
      <w:r>
        <w:rPr>
          <w:rFonts w:hint="eastAsia" w:ascii="仿宋" w:hAnsi="仿宋" w:eastAsia="仿宋" w:cs="宋体"/>
          <w:color w:val="auto"/>
          <w:sz w:val="32"/>
        </w:rPr>
        <w:t>月</w:t>
      </w:r>
    </w:p>
    <w:p w14:paraId="6A769818">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B8EAF82">
      <w:pPr>
        <w:pStyle w:val="2"/>
        <w:rPr>
          <w:rFonts w:ascii="仿宋" w:hAnsi="仿宋" w:eastAsia="仿宋"/>
        </w:rPr>
      </w:pPr>
    </w:p>
    <w:p w14:paraId="20D37345">
      <w:pPr>
        <w:jc w:val="center"/>
        <w:rPr>
          <w:rFonts w:ascii="仿宋" w:hAnsi="仿宋" w:eastAsia="仿宋"/>
          <w:b/>
          <w:bCs/>
          <w:sz w:val="32"/>
          <w:szCs w:val="32"/>
        </w:rPr>
      </w:pPr>
      <w:r>
        <w:rPr>
          <w:rFonts w:hint="eastAsia" w:ascii="仿宋" w:hAnsi="仿宋" w:eastAsia="仿宋"/>
          <w:b/>
          <w:bCs/>
          <w:sz w:val="32"/>
          <w:szCs w:val="32"/>
        </w:rPr>
        <w:t>目   录</w:t>
      </w:r>
    </w:p>
    <w:p w14:paraId="309967C6">
      <w:pPr>
        <w:jc w:val="right"/>
        <w:rPr>
          <w:rFonts w:ascii="仿宋" w:hAnsi="仿宋" w:eastAsia="仿宋"/>
          <w:b/>
          <w:bCs/>
          <w:sz w:val="32"/>
          <w:szCs w:val="32"/>
        </w:rPr>
      </w:pPr>
    </w:p>
    <w:p w14:paraId="2D5777F4">
      <w:pPr>
        <w:pStyle w:val="446"/>
        <w:tabs>
          <w:tab w:val="right" w:leader="dot" w:pos="9136"/>
        </w:tabs>
        <w:rPr>
          <w:rFonts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24CDD7B3">
      <w:pPr>
        <w:pStyle w:val="446"/>
        <w:tabs>
          <w:tab w:val="right" w:leader="dot" w:pos="9136"/>
        </w:tabs>
        <w:spacing w:line="480" w:lineRule="auto"/>
        <w:rPr>
          <w:rFonts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218098BC">
      <w:pPr>
        <w:pStyle w:val="446"/>
        <w:tabs>
          <w:tab w:val="right" w:leader="dot" w:pos="9136"/>
        </w:tabs>
        <w:spacing w:line="480" w:lineRule="auto"/>
        <w:rPr>
          <w:rFonts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5</w:t>
      </w:r>
      <w:r>
        <w:rPr>
          <w:rFonts w:ascii="仿宋" w:hAnsi="仿宋" w:eastAsia="仿宋"/>
          <w:sz w:val="36"/>
          <w:szCs w:val="36"/>
        </w:rPr>
        <w:fldChar w:fldCharType="end"/>
      </w:r>
      <w:r>
        <w:rPr>
          <w:rFonts w:ascii="仿宋" w:hAnsi="仿宋" w:eastAsia="仿宋"/>
          <w:sz w:val="36"/>
          <w:szCs w:val="36"/>
        </w:rPr>
        <w:fldChar w:fldCharType="end"/>
      </w:r>
    </w:p>
    <w:p w14:paraId="6FD6EE96">
      <w:pPr>
        <w:pStyle w:val="446"/>
        <w:tabs>
          <w:tab w:val="right" w:leader="dot" w:pos="9136"/>
        </w:tabs>
        <w:spacing w:line="480" w:lineRule="auto"/>
        <w:rPr>
          <w:rFonts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9</w:t>
      </w:r>
      <w:r>
        <w:rPr>
          <w:rFonts w:ascii="仿宋" w:hAnsi="仿宋" w:eastAsia="仿宋"/>
          <w:sz w:val="36"/>
          <w:szCs w:val="36"/>
        </w:rPr>
        <w:fldChar w:fldCharType="end"/>
      </w:r>
      <w:r>
        <w:rPr>
          <w:rFonts w:ascii="仿宋" w:hAnsi="仿宋" w:eastAsia="仿宋"/>
          <w:sz w:val="36"/>
          <w:szCs w:val="36"/>
        </w:rPr>
        <w:fldChar w:fldCharType="end"/>
      </w:r>
    </w:p>
    <w:p w14:paraId="34B7246F">
      <w:pPr>
        <w:pStyle w:val="446"/>
        <w:tabs>
          <w:tab w:val="right" w:leader="dot" w:pos="9136"/>
        </w:tabs>
        <w:spacing w:line="480" w:lineRule="auto"/>
        <w:rPr>
          <w:rFonts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 xml:space="preserve">第四章  </w:t>
      </w:r>
      <w:r>
        <w:rPr>
          <w:rFonts w:hint="eastAsia" w:ascii="仿宋" w:hAnsi="仿宋" w:eastAsia="仿宋" w:cs="仿宋_GB2312"/>
          <w:bCs/>
          <w:sz w:val="36"/>
          <w:szCs w:val="36"/>
          <w:lang w:val="en-US" w:eastAsia="zh-CN"/>
        </w:rPr>
        <w:t>采购</w:t>
      </w:r>
      <w:r>
        <w:rPr>
          <w:rFonts w:hint="eastAsia" w:ascii="仿宋" w:hAnsi="仿宋" w:eastAsia="仿宋" w:cs="仿宋_GB2312"/>
          <w:bCs/>
          <w:sz w:val="36"/>
          <w:szCs w:val="36"/>
        </w:rPr>
        <w:t>合同（</w:t>
      </w:r>
      <w:r>
        <w:rPr>
          <w:rFonts w:hint="eastAsia" w:ascii="仿宋" w:hAnsi="仿宋" w:eastAsia="仿宋" w:cs="仿宋_GB2312"/>
          <w:bCs/>
          <w:sz w:val="36"/>
          <w:szCs w:val="36"/>
          <w:lang w:val="en-US" w:eastAsia="zh-CN"/>
        </w:rPr>
        <w:t>仅供</w:t>
      </w:r>
      <w:r>
        <w:rPr>
          <w:rFonts w:hint="eastAsia" w:ascii="仿宋" w:hAnsi="仿宋" w:eastAsia="仿宋" w:cs="仿宋_GB2312"/>
          <w:bCs/>
          <w:sz w:val="36"/>
          <w:szCs w:val="36"/>
        </w:rPr>
        <w:t>参考）</w:t>
      </w:r>
      <w:r>
        <w:rPr>
          <w:rFonts w:ascii="仿宋" w:hAnsi="仿宋" w:eastAsia="仿宋"/>
          <w:sz w:val="36"/>
          <w:szCs w:val="36"/>
        </w:rPr>
        <w:tab/>
      </w:r>
      <w:r>
        <w:rPr>
          <w:rFonts w:hint="eastAsia" w:ascii="仿宋" w:hAnsi="仿宋" w:eastAsia="仿宋"/>
          <w:sz w:val="36"/>
          <w:szCs w:val="36"/>
          <w:lang w:val="en-US" w:eastAsia="zh-CN"/>
        </w:rPr>
        <w:t>10</w:t>
      </w:r>
      <w:r>
        <w:rPr>
          <w:rFonts w:ascii="仿宋" w:hAnsi="仿宋" w:eastAsia="仿宋"/>
          <w:sz w:val="36"/>
          <w:szCs w:val="36"/>
        </w:rPr>
        <w:fldChar w:fldCharType="end"/>
      </w:r>
    </w:p>
    <w:p w14:paraId="539C6CFF">
      <w:pPr>
        <w:pStyle w:val="446"/>
        <w:tabs>
          <w:tab w:val="right" w:leader="dot" w:pos="9136"/>
        </w:tabs>
        <w:spacing w:line="480" w:lineRule="auto"/>
        <w:rPr>
          <w:rFonts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w:t>
      </w:r>
      <w:r>
        <w:rPr>
          <w:rFonts w:hint="eastAsia" w:ascii="仿宋" w:hAnsi="仿宋" w:eastAsia="仿宋"/>
          <w:bCs/>
          <w:sz w:val="36"/>
          <w:szCs w:val="36"/>
          <w:lang w:val="en-US" w:eastAsia="zh-CN"/>
        </w:rPr>
        <w:t>章</w:t>
      </w:r>
      <w:r>
        <w:rPr>
          <w:rFonts w:hint="eastAsia" w:ascii="仿宋" w:hAnsi="仿宋" w:eastAsia="仿宋"/>
          <w:bCs/>
          <w:sz w:val="36"/>
          <w:szCs w:val="36"/>
        </w:rPr>
        <w:t xml:space="preserve">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1</w:t>
      </w:r>
      <w:r>
        <w:rPr>
          <w:rFonts w:hint="eastAsia" w:ascii="仿宋" w:hAnsi="仿宋" w:eastAsia="仿宋"/>
          <w:sz w:val="36"/>
          <w:szCs w:val="36"/>
          <w:lang w:val="en-US" w:eastAsia="zh-CN"/>
        </w:rPr>
        <w:t>4</w:t>
      </w:r>
      <w:r>
        <w:rPr>
          <w:rFonts w:ascii="仿宋" w:hAnsi="仿宋" w:eastAsia="仿宋"/>
          <w:sz w:val="36"/>
          <w:szCs w:val="36"/>
        </w:rPr>
        <w:fldChar w:fldCharType="end"/>
      </w:r>
      <w:r>
        <w:rPr>
          <w:rFonts w:ascii="仿宋" w:hAnsi="仿宋" w:eastAsia="仿宋"/>
          <w:sz w:val="36"/>
          <w:szCs w:val="36"/>
        </w:rPr>
        <w:fldChar w:fldCharType="end"/>
      </w:r>
    </w:p>
    <w:p w14:paraId="03F46E3A">
      <w:pPr>
        <w:adjustRightInd w:val="0"/>
        <w:snapToGrid w:val="0"/>
        <w:spacing w:before="48" w:beforeLines="20" w:after="48" w:afterLines="20" w:line="540" w:lineRule="exact"/>
        <w:ind w:firstLine="1951" w:firstLineChars="697"/>
        <w:jc w:val="right"/>
        <w:rPr>
          <w:rFonts w:ascii="仿宋" w:hAnsi="仿宋" w:eastAsia="仿宋"/>
          <w:sz w:val="32"/>
          <w:szCs w:val="32"/>
        </w:rPr>
      </w:pPr>
      <w:r>
        <w:rPr>
          <w:rFonts w:ascii="仿宋" w:hAnsi="仿宋" w:eastAsia="仿宋"/>
          <w:szCs w:val="32"/>
        </w:rPr>
        <w:fldChar w:fldCharType="end"/>
      </w:r>
    </w:p>
    <w:p w14:paraId="617DA6D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B0A733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53BDBC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81D288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1526C80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22810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F86ABD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4CC407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40C742B">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D104F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934EEB4">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10FE5B71">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D46E954">
      <w:pPr>
        <w:pStyle w:val="4"/>
        <w:jc w:val="center"/>
        <w:rPr>
          <w:rFonts w:ascii="仿宋" w:hAnsi="仿宋" w:eastAsia="仿宋"/>
          <w:b/>
          <w:color w:val="auto"/>
          <w:szCs w:val="28"/>
        </w:rPr>
      </w:pPr>
      <w:bookmarkStart w:id="3" w:name="_Toc228581631"/>
      <w:bookmarkStart w:id="4" w:name="_Toc449107626"/>
      <w:bookmarkStart w:id="5" w:name="_Toc11641050"/>
      <w:bookmarkStart w:id="6" w:name="_Toc12789052"/>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2BB2C62C">
      <w:pPr>
        <w:widowControl/>
        <w:spacing w:line="360" w:lineRule="auto"/>
        <w:ind w:firstLine="420"/>
        <w:jc w:val="right"/>
        <w:rPr>
          <w:rFonts w:ascii="仿宋" w:hAnsi="仿宋" w:eastAsia="仿宋" w:cs="宋体"/>
          <w:sz w:val="24"/>
          <w:szCs w:val="24"/>
        </w:rPr>
      </w:pPr>
      <w:bookmarkStart w:id="8" w:name="OLE_LINK2"/>
      <w:bookmarkStart w:id="9" w:name="OLE_LINK3"/>
      <w:bookmarkStart w:id="10" w:name="OLE_LINK1"/>
      <w:bookmarkStart w:id="11" w:name="_Toc102227313"/>
      <w:bookmarkStart w:id="12" w:name="_Toc228581634"/>
    </w:p>
    <w:p w14:paraId="1E4596FC">
      <w:pPr>
        <w:widowControl/>
        <w:spacing w:line="360" w:lineRule="auto"/>
        <w:ind w:firstLine="420"/>
        <w:rPr>
          <w:rFonts w:ascii="仿宋" w:hAnsi="仿宋" w:eastAsia="仿宋" w:cs="宋体"/>
          <w:sz w:val="24"/>
          <w:szCs w:val="24"/>
        </w:rPr>
      </w:pPr>
      <w:bookmarkStart w:id="13" w:name="OLE_LINK5"/>
      <w:bookmarkStart w:id="14" w:name="OLE_LINK6"/>
      <w:bookmarkStart w:id="15" w:name="OLE_LINK4"/>
      <w:bookmarkStart w:id="16" w:name="OLE_LINK7"/>
      <w:r>
        <w:rPr>
          <w:rFonts w:hint="eastAsia" w:ascii="仿宋" w:hAnsi="仿宋" w:eastAsia="仿宋" w:cs="宋体"/>
          <w:sz w:val="24"/>
          <w:szCs w:val="24"/>
        </w:rPr>
        <w:t>为了全面落实学校对加强网站与信息系统安全管理运行的工作要求，提高网站与信息系统管理员的安全运维技术水平，</w:t>
      </w:r>
      <w:r>
        <w:rPr>
          <w:rFonts w:hint="eastAsia" w:ascii="仿宋" w:hAnsi="仿宋" w:eastAsia="仿宋" w:cs="宋体"/>
          <w:sz w:val="24"/>
          <w:szCs w:val="24"/>
          <w:lang w:val="en-US" w:eastAsia="zh-CN"/>
        </w:rPr>
        <w:t>现</w:t>
      </w:r>
      <w:r>
        <w:rPr>
          <w:rFonts w:hint="eastAsia" w:ascii="仿宋" w:hAnsi="仿宋" w:eastAsia="仿宋" w:cs="宋体"/>
          <w:sz w:val="24"/>
          <w:szCs w:val="24"/>
        </w:rPr>
        <w:t>需对保卫与校园管理处业务综合管理系统进行等保测评，欢迎具备资格的供应商参加。</w:t>
      </w:r>
    </w:p>
    <w:p w14:paraId="5FF9A50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一、项目名称及内容</w:t>
      </w:r>
    </w:p>
    <w:p w14:paraId="00CB65D3">
      <w:pPr>
        <w:widowControl/>
        <w:spacing w:line="360" w:lineRule="auto"/>
        <w:ind w:firstLine="480" w:firstLineChars="200"/>
        <w:rPr>
          <w:rFonts w:hint="eastAsia" w:ascii="仿宋" w:hAnsi="仿宋" w:eastAsia="仿宋" w:cs="宋体"/>
          <w:sz w:val="24"/>
          <w:szCs w:val="24"/>
          <w:lang w:val="en-US" w:eastAsia="zh-CN"/>
        </w:rPr>
      </w:pPr>
      <w:r>
        <w:rPr>
          <w:rFonts w:hint="eastAsia" w:ascii="仿宋" w:hAnsi="仿宋" w:eastAsia="仿宋" w:cs="宋体"/>
          <w:sz w:val="24"/>
          <w:szCs w:val="24"/>
        </w:rPr>
        <w:t>1. 项目名称:</w:t>
      </w:r>
      <w:r>
        <w:rPr>
          <w:rFonts w:hint="eastAsia" w:ascii="仿宋" w:hAnsi="仿宋" w:eastAsia="仿宋" w:cs="宋体"/>
          <w:sz w:val="24"/>
          <w:szCs w:val="24"/>
          <w:lang w:val="en-US" w:eastAsia="zh-CN"/>
        </w:rPr>
        <w:t>中国科学技术大学保卫与校园管理处业务综合管理系统等保测评服务项目</w:t>
      </w:r>
    </w:p>
    <w:p w14:paraId="293D413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highlight w:val="none"/>
          <w:lang w:eastAsia="zh-CN"/>
        </w:rPr>
        <w:t>CG20251121-4232</w:t>
      </w:r>
    </w:p>
    <w:p w14:paraId="367EF766">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3. 采购人:中国科学技术大学</w:t>
      </w:r>
    </w:p>
    <w:p w14:paraId="3362AE3D">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4. 资金来源:自筹，已落实</w:t>
      </w:r>
    </w:p>
    <w:p w14:paraId="33967F34">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sz w:val="24"/>
          <w:szCs w:val="24"/>
          <w:lang w:val="en-US" w:eastAsia="zh-CN"/>
        </w:rPr>
        <w:t>5万</w:t>
      </w:r>
      <w:r>
        <w:rPr>
          <w:rFonts w:ascii="仿宋" w:hAnsi="仿宋" w:eastAsia="仿宋" w:cs="宋体"/>
          <w:sz w:val="24"/>
          <w:szCs w:val="24"/>
        </w:rPr>
        <w:t>元</w:t>
      </w:r>
    </w:p>
    <w:p w14:paraId="346CA4DF">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lang w:val="en-US" w:eastAsia="zh-CN"/>
        </w:rPr>
        <w:t>6</w:t>
      </w:r>
      <w:r>
        <w:rPr>
          <w:rFonts w:hint="eastAsia" w:ascii="仿宋" w:hAnsi="仿宋" w:eastAsia="仿宋" w:cs="宋体"/>
          <w:sz w:val="24"/>
          <w:szCs w:val="24"/>
        </w:rPr>
        <w:t>. 采购需求:中国科学技术大学保卫与校园管理处业务综合管理系统等保测评服务项目。具体详见询价文件。</w:t>
      </w:r>
    </w:p>
    <w:p w14:paraId="3214C4E3">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二、供应商资格要求</w:t>
      </w:r>
    </w:p>
    <w:p w14:paraId="63E79CAD">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1、供应商须具备以下资格：</w:t>
      </w:r>
    </w:p>
    <w:p w14:paraId="604BA58B">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（1）满足《中华人民共和国政府采购法》第二十二条规定；</w:t>
      </w:r>
    </w:p>
    <w:p w14:paraId="1CAF7EE4">
      <w:pPr>
        <w:widowControl/>
        <w:spacing w:line="360" w:lineRule="auto"/>
        <w:ind w:firstLine="480" w:firstLineChars="200"/>
        <w:rPr>
          <w:rFonts w:hint="eastAsia" w:ascii="仿宋" w:hAnsi="仿宋" w:eastAsia="仿宋" w:cs="宋体"/>
          <w:b/>
          <w:bCs/>
          <w:sz w:val="24"/>
          <w:szCs w:val="24"/>
          <w:lang w:eastAsia="zh-CN"/>
        </w:rPr>
      </w:pPr>
      <w:r>
        <w:rPr>
          <w:rFonts w:ascii="仿宋" w:hAnsi="仿宋" w:eastAsia="仿宋" w:cs="宋体"/>
          <w:sz w:val="24"/>
          <w:szCs w:val="24"/>
        </w:rPr>
        <w:t>（2）</w:t>
      </w:r>
      <w:r>
        <w:rPr>
          <w:rFonts w:hint="eastAsia" w:ascii="仿宋" w:hAnsi="仿宋" w:eastAsia="仿宋" w:cs="宋体"/>
          <w:b/>
          <w:bCs/>
          <w:sz w:val="24"/>
          <w:szCs w:val="24"/>
        </w:rPr>
        <w:t>业绩要求：自202</w:t>
      </w:r>
      <w:r>
        <w:rPr>
          <w:rFonts w:hint="eastAsia" w:ascii="仿宋" w:hAnsi="仿宋" w:eastAsia="仿宋" w:cs="宋体"/>
          <w:b/>
          <w:bCs/>
          <w:sz w:val="24"/>
          <w:szCs w:val="24"/>
          <w:lang w:val="en-US" w:eastAsia="zh-CN"/>
        </w:rPr>
        <w:t>3</w:t>
      </w:r>
      <w:r>
        <w:rPr>
          <w:rFonts w:hint="eastAsia" w:ascii="仿宋" w:hAnsi="仿宋" w:eastAsia="仿宋" w:cs="宋体"/>
          <w:b/>
          <w:bCs/>
          <w:sz w:val="24"/>
          <w:szCs w:val="24"/>
        </w:rPr>
        <w:t>年1月1日起（以合同签订时间为准）</w:t>
      </w:r>
      <w:r>
        <w:rPr>
          <w:rFonts w:hint="eastAsia" w:ascii="仿宋" w:hAnsi="仿宋" w:eastAsia="仿宋" w:cs="宋体"/>
          <w:b/>
          <w:bCs/>
          <w:sz w:val="24"/>
          <w:szCs w:val="24"/>
          <w:lang w:eastAsia="zh-CN"/>
        </w:rPr>
        <w:t>，</w:t>
      </w:r>
      <w:r>
        <w:rPr>
          <w:rFonts w:hint="eastAsia" w:ascii="仿宋" w:hAnsi="仿宋" w:eastAsia="仿宋" w:cs="宋体"/>
          <w:b/>
          <w:bCs/>
          <w:sz w:val="24"/>
          <w:szCs w:val="24"/>
        </w:rPr>
        <w:t>供应商需具备至少两项信息系统网络安全等级保护测评业绩。请提供合同（含签订合同双方的单位名称、合同项目名称、项目金额与含签订合同双方的落款盖章、签订日期的关键页）</w:t>
      </w:r>
      <w:r>
        <w:rPr>
          <w:rFonts w:hint="eastAsia" w:ascii="仿宋" w:hAnsi="仿宋" w:eastAsia="仿宋" w:cs="宋体"/>
          <w:b/>
          <w:bCs/>
          <w:sz w:val="24"/>
          <w:szCs w:val="24"/>
          <w:lang w:val="en-US" w:eastAsia="zh-CN"/>
        </w:rPr>
        <w:t>扫描件</w:t>
      </w:r>
      <w:r>
        <w:rPr>
          <w:rFonts w:hint="eastAsia" w:ascii="仿宋" w:hAnsi="仿宋" w:eastAsia="仿宋" w:cs="宋体"/>
          <w:b/>
          <w:bCs/>
          <w:sz w:val="24"/>
          <w:szCs w:val="24"/>
        </w:rPr>
        <w:t>，以证明业绩的真实性及有效性。</w:t>
      </w:r>
    </w:p>
    <w:p w14:paraId="03764DB3">
      <w:pPr>
        <w:widowControl/>
        <w:spacing w:line="360" w:lineRule="auto"/>
        <w:ind w:firstLine="480" w:firstLineChars="200"/>
        <w:rPr>
          <w:rFonts w:hint="eastAsia" w:eastAsia="仿宋"/>
          <w:b w:val="0"/>
          <w:bCs w:val="0"/>
          <w:lang w:eastAsia="zh-CN"/>
        </w:rPr>
      </w:pPr>
      <w:r>
        <w:rPr>
          <w:rFonts w:hint="eastAsia" w:ascii="仿宋" w:hAnsi="仿宋" w:eastAsia="仿宋" w:cs="宋体"/>
          <w:b w:val="0"/>
          <w:bCs w:val="0"/>
          <w:sz w:val="24"/>
          <w:szCs w:val="24"/>
          <w:lang w:eastAsia="zh-CN"/>
        </w:rPr>
        <w:t>（</w:t>
      </w:r>
      <w:r>
        <w:rPr>
          <w:rFonts w:hint="eastAsia" w:ascii="仿宋" w:hAnsi="仿宋" w:eastAsia="仿宋" w:cs="宋体"/>
          <w:b w:val="0"/>
          <w:bCs w:val="0"/>
          <w:sz w:val="24"/>
          <w:szCs w:val="24"/>
          <w:lang w:val="en-US" w:eastAsia="zh-CN"/>
        </w:rPr>
        <w:t>3</w:t>
      </w:r>
      <w:r>
        <w:rPr>
          <w:rFonts w:hint="eastAsia" w:ascii="仿宋" w:hAnsi="仿宋" w:eastAsia="仿宋" w:cs="宋体"/>
          <w:b w:val="0"/>
          <w:bCs w:val="0"/>
          <w:sz w:val="24"/>
          <w:szCs w:val="24"/>
          <w:lang w:eastAsia="zh-CN"/>
        </w:rPr>
        <w:t>）</w:t>
      </w:r>
      <w:r>
        <w:rPr>
          <w:rFonts w:hint="eastAsia" w:ascii="仿宋" w:hAnsi="仿宋" w:eastAsia="仿宋" w:cs="宋体"/>
          <w:b/>
          <w:bCs/>
          <w:sz w:val="24"/>
          <w:szCs w:val="24"/>
        </w:rPr>
        <w:t>供应商具有公安部第三研究所颁发的“网络安全等级测评与检测评估机构服务认证证书”（提供证书复印件</w:t>
      </w:r>
      <w:r>
        <w:rPr>
          <w:rFonts w:hint="eastAsia" w:ascii="仿宋" w:hAnsi="仿宋" w:eastAsia="仿宋" w:cs="宋体"/>
          <w:b/>
          <w:bCs/>
          <w:sz w:val="24"/>
          <w:szCs w:val="24"/>
          <w:lang w:val="en-US" w:eastAsia="zh-CN"/>
        </w:rPr>
        <w:t>或扫描件</w:t>
      </w:r>
      <w:r>
        <w:rPr>
          <w:rFonts w:hint="eastAsia" w:ascii="仿宋" w:hAnsi="仿宋" w:eastAsia="仿宋" w:cs="宋体"/>
          <w:b/>
          <w:bCs/>
          <w:sz w:val="24"/>
          <w:szCs w:val="24"/>
        </w:rPr>
        <w:t>并加盖公章）。</w:t>
      </w:r>
    </w:p>
    <w:p w14:paraId="017BA2DA">
      <w:pPr>
        <w:widowControl/>
        <w:spacing w:line="360" w:lineRule="auto"/>
        <w:ind w:firstLine="480" w:firstLineChars="200"/>
        <w:rPr>
          <w:rFonts w:ascii="仿宋" w:hAnsi="仿宋" w:eastAsia="仿宋" w:cs="宋体"/>
          <w:b/>
          <w:bCs/>
          <w:sz w:val="24"/>
          <w:szCs w:val="24"/>
        </w:rPr>
      </w:pPr>
      <w:r>
        <w:rPr>
          <w:rFonts w:hint="eastAsia" w:ascii="仿宋" w:hAnsi="仿宋" w:eastAsia="仿宋" w:cs="宋体"/>
          <w:sz w:val="24"/>
          <w:szCs w:val="24"/>
        </w:rPr>
        <w:t>（</w:t>
      </w:r>
      <w:r>
        <w:rPr>
          <w:rFonts w:hint="eastAsia" w:ascii="仿宋" w:hAnsi="仿宋" w:eastAsia="仿宋" w:cs="宋体"/>
          <w:sz w:val="24"/>
          <w:szCs w:val="24"/>
          <w:lang w:val="en-US" w:eastAsia="zh-CN"/>
        </w:rPr>
        <w:t>4</w:t>
      </w:r>
      <w:r>
        <w:rPr>
          <w:rFonts w:hint="eastAsia" w:ascii="仿宋" w:hAnsi="仿宋" w:eastAsia="仿宋" w:cs="宋体"/>
          <w:sz w:val="24"/>
          <w:szCs w:val="24"/>
        </w:rPr>
        <w:t>）</w:t>
      </w:r>
      <w:r>
        <w:rPr>
          <w:rFonts w:ascii="仿宋" w:hAnsi="仿宋" w:eastAsia="仿宋" w:cs="宋体"/>
          <w:sz w:val="24"/>
          <w:szCs w:val="24"/>
        </w:rPr>
        <w:t>单位负责人为同一人或者存在直接控股、管理关系的不同供应商，</w:t>
      </w:r>
      <w:r>
        <w:rPr>
          <w:rFonts w:hint="eastAsia" w:ascii="仿宋" w:hAnsi="仿宋" w:eastAsia="仿宋" w:cs="宋体"/>
          <w:sz w:val="24"/>
          <w:szCs w:val="24"/>
        </w:rPr>
        <w:t>不得参加同一包的投标或者未划分包的同一招标项目的投标，</w:t>
      </w:r>
      <w:r>
        <w:rPr>
          <w:rFonts w:ascii="仿宋" w:hAnsi="仿宋" w:eastAsia="仿宋" w:cs="宋体"/>
          <w:sz w:val="24"/>
          <w:szCs w:val="24"/>
        </w:rPr>
        <w:t>否则取消所有相关投标人的投标资格，并限制所有相关投标人今后参与中国科大保卫与校园管理处采购活动的资格</w:t>
      </w:r>
      <w:r>
        <w:rPr>
          <w:rFonts w:hint="eastAsia" w:ascii="仿宋" w:hAnsi="仿宋" w:eastAsia="仿宋" w:cs="宋体"/>
          <w:sz w:val="24"/>
          <w:szCs w:val="24"/>
        </w:rPr>
        <w:t>。</w:t>
      </w:r>
    </w:p>
    <w:p w14:paraId="607072E8">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2、</w:t>
      </w:r>
      <w:r>
        <w:rPr>
          <w:rFonts w:hint="default" w:ascii="仿宋" w:hAnsi="仿宋" w:eastAsia="仿宋" w:cs="宋体"/>
          <w:sz w:val="24"/>
          <w:szCs w:val="24"/>
        </w:rPr>
        <w:t>在投标截止时间，</w:t>
      </w:r>
      <w:r>
        <w:rPr>
          <w:rFonts w:ascii="仿宋" w:hAnsi="仿宋" w:eastAsia="仿宋" w:cs="宋体"/>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1</w:t>
      </w:r>
      <w:r>
        <w:rPr>
          <w:rFonts w:hint="eastAsia" w:ascii="仿宋" w:hAnsi="仿宋" w:eastAsia="仿宋" w:cs="宋体"/>
          <w:sz w:val="24"/>
          <w:szCs w:val="24"/>
          <w:lang w:eastAsia="zh-CN"/>
        </w:rPr>
        <w:t>）</w:t>
      </w:r>
      <w:r>
        <w:rPr>
          <w:rFonts w:hint="eastAsia" w:ascii="仿宋" w:hAnsi="仿宋" w:eastAsia="仿宋" w:cs="宋体"/>
          <w:sz w:val="24"/>
          <w:szCs w:val="24"/>
        </w:rPr>
        <w:t>被人民法院列入失信被执行人名单的</w:t>
      </w:r>
      <w:r>
        <w:rPr>
          <w:rFonts w:hint="eastAsia" w:ascii="仿宋" w:hAnsi="仿宋" w:eastAsia="仿宋" w:cs="宋体"/>
          <w:sz w:val="24"/>
          <w:szCs w:val="24"/>
          <w:lang w:eastAsia="zh-CN"/>
        </w:rPr>
        <w:t>；</w:t>
      </w:r>
    </w:p>
    <w:p w14:paraId="46E50349">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2</w:t>
      </w:r>
      <w:r>
        <w:rPr>
          <w:rFonts w:hint="eastAsia" w:ascii="仿宋" w:hAnsi="仿宋" w:eastAsia="仿宋" w:cs="宋体"/>
          <w:sz w:val="24"/>
          <w:szCs w:val="24"/>
          <w:lang w:eastAsia="zh-CN"/>
        </w:rPr>
        <w:t>）</w:t>
      </w:r>
      <w:r>
        <w:rPr>
          <w:rFonts w:hint="eastAsia" w:ascii="仿宋" w:hAnsi="仿宋" w:eastAsia="仿宋" w:cs="宋体"/>
          <w:sz w:val="24"/>
          <w:szCs w:val="24"/>
        </w:rPr>
        <w:t>被市场监督管理部门（或工商行政管理部门）列入企业经营异常名录的</w:t>
      </w:r>
      <w:r>
        <w:rPr>
          <w:rFonts w:hint="eastAsia" w:ascii="仿宋" w:hAnsi="仿宋" w:eastAsia="仿宋" w:cs="宋体"/>
          <w:sz w:val="24"/>
          <w:szCs w:val="24"/>
          <w:lang w:eastAsia="zh-CN"/>
        </w:rPr>
        <w:t>；</w:t>
      </w:r>
    </w:p>
    <w:p w14:paraId="179E559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3</w:t>
      </w:r>
      <w:r>
        <w:rPr>
          <w:rFonts w:hint="eastAsia" w:ascii="仿宋" w:hAnsi="仿宋" w:eastAsia="仿宋" w:cs="宋体"/>
          <w:sz w:val="24"/>
          <w:szCs w:val="24"/>
          <w:lang w:eastAsia="zh-CN"/>
        </w:rPr>
        <w:t>）</w:t>
      </w:r>
      <w:r>
        <w:rPr>
          <w:rFonts w:hint="eastAsia" w:ascii="仿宋" w:hAnsi="仿宋" w:eastAsia="仿宋" w:cs="宋体"/>
          <w:sz w:val="24"/>
          <w:szCs w:val="24"/>
        </w:rPr>
        <w:t>被税务机关列入重大税收违法案件当事人名单的</w:t>
      </w:r>
      <w:r>
        <w:rPr>
          <w:rFonts w:hint="eastAsia" w:ascii="仿宋" w:hAnsi="仿宋" w:eastAsia="仿宋" w:cs="宋体"/>
          <w:sz w:val="24"/>
          <w:szCs w:val="24"/>
          <w:lang w:eastAsia="zh-CN"/>
        </w:rPr>
        <w:t>；</w:t>
      </w:r>
    </w:p>
    <w:p w14:paraId="4F2B2D4C">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4</w:t>
      </w:r>
      <w:r>
        <w:rPr>
          <w:rFonts w:hint="eastAsia" w:ascii="仿宋" w:hAnsi="仿宋" w:eastAsia="仿宋" w:cs="宋体"/>
          <w:sz w:val="24"/>
          <w:szCs w:val="24"/>
          <w:lang w:eastAsia="zh-CN"/>
        </w:rPr>
        <w:t>）</w:t>
      </w:r>
      <w:r>
        <w:rPr>
          <w:rFonts w:hint="eastAsia" w:ascii="仿宋" w:hAnsi="仿宋" w:eastAsia="仿宋" w:cs="宋体"/>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sz w:val="24"/>
          <w:szCs w:val="24"/>
        </w:rPr>
      </w:pPr>
      <w:r>
        <w:rPr>
          <w:rFonts w:hint="eastAsia" w:ascii="仿宋" w:hAnsi="仿宋" w:eastAsia="仿宋" w:cs="宋体"/>
          <w:b/>
          <w:bCs/>
          <w:sz w:val="24"/>
          <w:szCs w:val="24"/>
          <w:lang w:eastAsia="zh-CN"/>
        </w:rPr>
        <w:t>询价截止日前三天内，</w:t>
      </w:r>
      <w:r>
        <w:rPr>
          <w:rFonts w:hint="default" w:ascii="仿宋" w:hAnsi="仿宋" w:eastAsia="仿宋" w:cs="宋体"/>
          <w:b/>
          <w:bCs/>
          <w:sz w:val="24"/>
          <w:szCs w:val="24"/>
          <w:lang w:eastAsia="zh-CN"/>
        </w:rPr>
        <w:t>供应商</w:t>
      </w:r>
      <w:r>
        <w:rPr>
          <w:rFonts w:hint="default" w:ascii="仿宋" w:hAnsi="仿宋" w:eastAsia="仿宋" w:cs="宋体"/>
          <w:b/>
          <w:bCs/>
          <w:sz w:val="24"/>
          <w:szCs w:val="24"/>
        </w:rPr>
        <w:t>应通过</w:t>
      </w:r>
      <w:r>
        <w:rPr>
          <w:rFonts w:hint="default" w:ascii="仿宋" w:hAnsi="仿宋" w:eastAsia="仿宋" w:cs="宋体"/>
          <w:b/>
          <w:bCs/>
          <w:sz w:val="24"/>
          <w:szCs w:val="24"/>
          <w:lang w:eastAsia="zh-CN"/>
        </w:rPr>
        <w:t>“</w:t>
      </w:r>
      <w:r>
        <w:rPr>
          <w:rFonts w:hint="default" w:ascii="仿宋" w:hAnsi="仿宋" w:eastAsia="仿宋" w:cs="宋体"/>
          <w:b/>
          <w:bCs/>
          <w:sz w:val="24"/>
          <w:szCs w:val="24"/>
        </w:rPr>
        <w:t>信用中国</w:t>
      </w:r>
      <w:r>
        <w:rPr>
          <w:rFonts w:hint="default" w:ascii="仿宋" w:hAnsi="仿宋" w:eastAsia="仿宋" w:cs="宋体"/>
          <w:b/>
          <w:bCs/>
          <w:sz w:val="24"/>
          <w:szCs w:val="24"/>
          <w:lang w:eastAsia="zh-CN"/>
        </w:rPr>
        <w:t>”</w:t>
      </w:r>
      <w:r>
        <w:rPr>
          <w:rFonts w:hint="default" w:ascii="仿宋" w:hAnsi="仿宋" w:eastAsia="仿宋" w:cs="宋体"/>
          <w:b/>
          <w:bCs/>
          <w:sz w:val="24"/>
          <w:szCs w:val="24"/>
        </w:rPr>
        <w:t>网站</w:t>
      </w:r>
      <w:r>
        <w:rPr>
          <w:rFonts w:hint="eastAsia" w:ascii="仿宋" w:hAnsi="仿宋" w:eastAsia="仿宋" w:cs="宋体"/>
          <w:b/>
          <w:bCs/>
          <w:sz w:val="24"/>
          <w:szCs w:val="24"/>
          <w:lang w:eastAsia="zh-CN"/>
        </w:rPr>
        <w:t>（</w:t>
      </w:r>
      <w:r>
        <w:rPr>
          <w:rFonts w:hint="default" w:ascii="仿宋" w:hAnsi="仿宋" w:eastAsia="仿宋" w:cs="宋体"/>
          <w:b/>
          <w:bCs/>
          <w:sz w:val="24"/>
          <w:szCs w:val="24"/>
        </w:rPr>
        <w:t>www.creditchina.gov.cn</w:t>
      </w:r>
      <w:r>
        <w:rPr>
          <w:rFonts w:hint="eastAsia" w:ascii="仿宋" w:hAnsi="仿宋" w:eastAsia="仿宋" w:cs="宋体"/>
          <w:b/>
          <w:bCs/>
          <w:sz w:val="24"/>
          <w:szCs w:val="24"/>
          <w:lang w:eastAsia="zh-CN"/>
        </w:rPr>
        <w:t>）</w:t>
      </w:r>
      <w:r>
        <w:rPr>
          <w:rFonts w:hint="default" w:ascii="仿宋" w:hAnsi="仿宋" w:eastAsia="仿宋" w:cs="宋体"/>
          <w:b/>
          <w:bCs/>
          <w:sz w:val="24"/>
          <w:szCs w:val="24"/>
        </w:rPr>
        <w:t>查询</w:t>
      </w:r>
      <w:r>
        <w:rPr>
          <w:rFonts w:hint="default" w:ascii="仿宋" w:hAnsi="仿宋" w:eastAsia="仿宋" w:cs="宋体"/>
          <w:b/>
          <w:bCs/>
          <w:sz w:val="24"/>
          <w:szCs w:val="24"/>
          <w:lang w:eastAsia="zh-CN"/>
        </w:rPr>
        <w:t>“</w:t>
      </w:r>
      <w:r>
        <w:rPr>
          <w:rFonts w:hint="default" w:ascii="仿宋" w:hAnsi="仿宋" w:eastAsia="仿宋" w:cs="宋体"/>
          <w:b/>
          <w:bCs/>
          <w:sz w:val="24"/>
          <w:szCs w:val="24"/>
        </w:rPr>
        <w:t>失信被执行人</w:t>
      </w:r>
      <w:r>
        <w:rPr>
          <w:rFonts w:hint="default" w:ascii="仿宋" w:hAnsi="仿宋" w:eastAsia="仿宋" w:cs="宋体"/>
          <w:b/>
          <w:bCs/>
          <w:sz w:val="24"/>
          <w:szCs w:val="24"/>
          <w:lang w:eastAsia="zh-CN"/>
        </w:rPr>
        <w:t>”</w:t>
      </w:r>
      <w:r>
        <w:rPr>
          <w:rFonts w:hint="default" w:ascii="仿宋" w:hAnsi="仿宋" w:eastAsia="仿宋" w:cs="宋体"/>
          <w:b/>
          <w:bCs/>
          <w:sz w:val="24"/>
          <w:szCs w:val="24"/>
        </w:rPr>
        <w:t>和</w:t>
      </w:r>
      <w:r>
        <w:rPr>
          <w:rFonts w:hint="default" w:ascii="仿宋" w:hAnsi="仿宋" w:eastAsia="仿宋" w:cs="宋体"/>
          <w:b/>
          <w:bCs/>
          <w:sz w:val="24"/>
          <w:szCs w:val="24"/>
          <w:lang w:eastAsia="zh-CN"/>
        </w:rPr>
        <w:t>“重大税收违法失信主体”</w:t>
      </w:r>
      <w:r>
        <w:rPr>
          <w:rFonts w:hint="eastAsia" w:ascii="仿宋" w:hAnsi="仿宋" w:eastAsia="仿宋" w:cs="宋体"/>
          <w:b/>
          <w:bCs/>
          <w:sz w:val="24"/>
          <w:szCs w:val="24"/>
          <w:lang w:eastAsia="zh-CN"/>
        </w:rPr>
        <w:t>，</w:t>
      </w:r>
      <w:r>
        <w:rPr>
          <w:rFonts w:hint="eastAsia" w:ascii="仿宋" w:hAnsi="仿宋" w:eastAsia="仿宋" w:cs="宋体"/>
          <w:b/>
          <w:bCs/>
          <w:sz w:val="24"/>
          <w:szCs w:val="24"/>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sz w:val="24"/>
          <w:szCs w:val="24"/>
          <w:lang w:val="en-US" w:eastAsia="zh-CN"/>
        </w:rPr>
        <w:t>提交</w:t>
      </w:r>
      <w:r>
        <w:rPr>
          <w:rFonts w:hint="default" w:ascii="仿宋" w:hAnsi="仿宋" w:eastAsia="仿宋" w:cs="宋体"/>
          <w:b/>
          <w:bCs/>
          <w:sz w:val="24"/>
          <w:szCs w:val="24"/>
        </w:rPr>
        <w:t>自身信用记录查询结果网页截图，加盖单位公章。</w:t>
      </w:r>
    </w:p>
    <w:p w14:paraId="349B7650">
      <w:pPr>
        <w:widowControl/>
        <w:spacing w:line="360" w:lineRule="auto"/>
        <w:ind w:firstLine="480" w:firstLineChars="200"/>
      </w:pPr>
      <w:r>
        <w:rPr>
          <w:rFonts w:ascii="仿宋" w:hAnsi="仿宋" w:eastAsia="仿宋" w:cs="宋体"/>
          <w:sz w:val="24"/>
          <w:szCs w:val="24"/>
        </w:rPr>
        <w:t>3、本项目不接受联合体投标。</w:t>
      </w:r>
    </w:p>
    <w:p w14:paraId="3F9E20BC">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三、询价文件的获取</w:t>
      </w:r>
    </w:p>
    <w:p w14:paraId="6EAA0B7F">
      <w:pPr>
        <w:widowControl/>
        <w:spacing w:line="360" w:lineRule="auto"/>
        <w:ind w:firstLine="480"/>
        <w:rPr>
          <w:rFonts w:ascii="仿宋" w:hAnsi="仿宋" w:eastAsia="仿宋" w:cs="宋体"/>
          <w:kern w:val="0"/>
          <w:sz w:val="24"/>
          <w:szCs w:val="24"/>
        </w:rPr>
      </w:pPr>
      <w:r>
        <w:rPr>
          <w:rFonts w:hint="eastAsia" w:ascii="仿宋" w:hAnsi="仿宋" w:eastAsia="仿宋" w:cs="宋体"/>
          <w:kern w:val="0"/>
          <w:sz w:val="24"/>
          <w:szCs w:val="24"/>
        </w:rPr>
        <w:t>北京时</w:t>
      </w:r>
      <w:r>
        <w:rPr>
          <w:rFonts w:hint="eastAsia" w:ascii="仿宋" w:hAnsi="仿宋" w:eastAsia="仿宋" w:cs="宋体"/>
          <w:kern w:val="0"/>
          <w:sz w:val="24"/>
          <w:szCs w:val="24"/>
          <w:highlight w:val="none"/>
        </w:rPr>
        <w:t>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11</w:t>
      </w:r>
      <w:r>
        <w:rPr>
          <w:rFonts w:hint="eastAsia" w:ascii="仿宋" w:hAnsi="仿宋" w:eastAsia="仿宋" w:cs="宋体"/>
          <w:kern w:val="0"/>
          <w:sz w:val="24"/>
          <w:szCs w:val="24"/>
          <w:highlight w:val="none"/>
          <w:u w:val="single"/>
        </w:rPr>
        <w:t>月</w:t>
      </w:r>
      <w:r>
        <w:rPr>
          <w:rFonts w:hint="eastAsia" w:ascii="仿宋" w:hAnsi="仿宋" w:eastAsia="仿宋" w:cs="宋体"/>
          <w:kern w:val="0"/>
          <w:sz w:val="24"/>
          <w:szCs w:val="24"/>
          <w:highlight w:val="none"/>
          <w:u w:val="single"/>
          <w:lang w:val="en-US" w:eastAsia="zh-CN"/>
        </w:rPr>
        <w:t>28</w:t>
      </w:r>
      <w:r>
        <w:rPr>
          <w:rFonts w:hint="eastAsia" w:ascii="仿宋" w:hAnsi="仿宋" w:eastAsia="仿宋" w:cs="宋体"/>
          <w:kern w:val="0"/>
          <w:sz w:val="24"/>
          <w:szCs w:val="24"/>
          <w:highlight w:val="none"/>
          <w:u w:val="single"/>
        </w:rPr>
        <w:t>日</w:t>
      </w:r>
      <w:r>
        <w:rPr>
          <w:rFonts w:hint="eastAsia" w:ascii="仿宋" w:hAnsi="仿宋" w:eastAsia="仿宋" w:cs="宋体"/>
          <w:kern w:val="0"/>
          <w:sz w:val="24"/>
          <w:szCs w:val="24"/>
          <w:highlight w:val="none"/>
        </w:rPr>
        <w:t>至</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12月4日</w:t>
      </w:r>
      <w:r>
        <w:rPr>
          <w:rFonts w:hint="eastAsia" w:ascii="仿宋" w:hAnsi="仿宋" w:eastAsia="仿宋" w:cs="宋体"/>
          <w:kern w:val="0"/>
          <w:sz w:val="24"/>
          <w:szCs w:val="24"/>
          <w:highlight w:val="none"/>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CB59B1E">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四、响应文件的提交截止时间</w:t>
      </w:r>
    </w:p>
    <w:p w14:paraId="1C98B5BB">
      <w:pPr>
        <w:widowControl/>
        <w:tabs>
          <w:tab w:val="left" w:pos="360"/>
        </w:tabs>
        <w:spacing w:line="360" w:lineRule="auto"/>
        <w:ind w:firstLine="480" w:firstLineChars="200"/>
        <w:rPr>
          <w:rFonts w:ascii="仿宋" w:hAnsi="仿宋" w:eastAsia="仿宋" w:cs="宋体"/>
          <w:sz w:val="24"/>
          <w:szCs w:val="24"/>
          <w:highlight w:val="none"/>
        </w:rPr>
      </w:pPr>
      <w:r>
        <w:rPr>
          <w:rFonts w:hint="eastAsia" w:ascii="仿宋" w:hAnsi="仿宋" w:eastAsia="仿宋" w:cs="宋体"/>
          <w:kern w:val="0"/>
          <w:sz w:val="24"/>
          <w:szCs w:val="24"/>
        </w:rPr>
        <w:t>提交响</w:t>
      </w:r>
      <w:r>
        <w:rPr>
          <w:rFonts w:hint="eastAsia" w:ascii="仿宋" w:hAnsi="仿宋" w:eastAsia="仿宋" w:cs="宋体"/>
          <w:kern w:val="0"/>
          <w:sz w:val="24"/>
          <w:szCs w:val="24"/>
          <w:highlight w:val="none"/>
        </w:rPr>
        <w:t>应文件截止时间</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12月5日上午</w:t>
      </w:r>
      <w:r>
        <w:rPr>
          <w:rFonts w:ascii="仿宋" w:hAnsi="仿宋" w:eastAsia="仿宋" w:cs="宋体"/>
          <w:kern w:val="0"/>
          <w:sz w:val="24"/>
          <w:szCs w:val="24"/>
          <w:highlight w:val="none"/>
          <w:u w:val="single"/>
        </w:rPr>
        <w:t>9:00</w:t>
      </w:r>
    </w:p>
    <w:p w14:paraId="4C82353F">
      <w:pPr>
        <w:widowControl/>
        <w:tabs>
          <w:tab w:val="left" w:pos="360"/>
        </w:tabs>
        <w:spacing w:line="360" w:lineRule="auto"/>
        <w:ind w:firstLine="480" w:firstLineChars="200"/>
        <w:rPr>
          <w:rFonts w:hint="default" w:ascii="仿宋" w:hAnsi="仿宋" w:eastAsia="仿宋" w:cs="宋体"/>
          <w:bCs/>
          <w:sz w:val="24"/>
          <w:szCs w:val="24"/>
          <w:highlight w:val="none"/>
          <w:lang w:val="en-US" w:eastAsia="zh-CN"/>
        </w:rPr>
      </w:pPr>
      <w:r>
        <w:rPr>
          <w:rFonts w:hint="eastAsia" w:ascii="仿宋" w:hAnsi="仿宋" w:eastAsia="仿宋" w:cs="宋体"/>
          <w:bCs/>
          <w:sz w:val="24"/>
          <w:szCs w:val="24"/>
        </w:rPr>
        <w:t>响应文件</w:t>
      </w:r>
      <w:r>
        <w:rPr>
          <w:rFonts w:hint="eastAsia" w:ascii="仿宋" w:hAnsi="仿宋" w:eastAsia="仿宋" w:cs="宋体"/>
          <w:bCs/>
          <w:sz w:val="24"/>
          <w:szCs w:val="24"/>
          <w:highlight w:val="none"/>
        </w:rPr>
        <w:t>提交地点:中国科学技术大学东区学生服务中心四楼</w:t>
      </w:r>
      <w:r>
        <w:rPr>
          <w:rFonts w:hint="eastAsia" w:ascii="仿宋" w:hAnsi="仿宋" w:eastAsia="仿宋" w:cs="宋体"/>
          <w:bCs/>
          <w:sz w:val="24"/>
          <w:szCs w:val="24"/>
          <w:highlight w:val="none"/>
          <w:lang w:val="en-US" w:eastAsia="zh-CN"/>
        </w:rPr>
        <w:t>402</w:t>
      </w:r>
    </w:p>
    <w:p w14:paraId="2B8723FF">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五、响应文件开启时间及地点</w:t>
      </w:r>
    </w:p>
    <w:p w14:paraId="780F9C12">
      <w:pPr>
        <w:widowControl/>
        <w:tabs>
          <w:tab w:val="left" w:pos="360"/>
        </w:tabs>
        <w:spacing w:line="360" w:lineRule="auto"/>
        <w:ind w:firstLine="480" w:firstLineChars="200"/>
        <w:rPr>
          <w:rFonts w:hint="default" w:ascii="仿宋" w:hAnsi="仿宋" w:eastAsia="仿宋" w:cs="宋体"/>
          <w:sz w:val="24"/>
          <w:szCs w:val="24"/>
          <w:highlight w:val="none"/>
          <w:lang w:val="en-US"/>
        </w:rPr>
      </w:pPr>
      <w:r>
        <w:rPr>
          <w:rFonts w:hint="eastAsia" w:ascii="仿宋" w:hAnsi="仿宋" w:eastAsia="仿宋" w:cs="宋体"/>
          <w:sz w:val="24"/>
          <w:szCs w:val="24"/>
        </w:rPr>
        <w:t>1.响应文件开启时间</w:t>
      </w:r>
      <w:r>
        <w:rPr>
          <w:rFonts w:hint="eastAsia" w:ascii="仿宋" w:hAnsi="仿宋" w:eastAsia="仿宋" w:cs="宋体"/>
          <w:kern w:val="0"/>
          <w:sz w:val="24"/>
          <w:szCs w:val="24"/>
          <w:highlight w:val="none"/>
          <w:vertAlign w:val="superscript"/>
        </w:rPr>
        <w:t xml:space="preserve"> </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12月5日上午9:30</w:t>
      </w:r>
    </w:p>
    <w:p w14:paraId="0BEE9AE9">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2.响应文件开启地点:中国科学技术大学东区学生服务中心楼</w:t>
      </w:r>
      <w:r>
        <w:rPr>
          <w:rFonts w:hint="eastAsia" w:ascii="仿宋" w:hAnsi="仿宋" w:eastAsia="仿宋" w:cs="宋体"/>
          <w:bCs/>
          <w:sz w:val="24"/>
          <w:szCs w:val="24"/>
          <w:lang w:val="en-US" w:eastAsia="zh-CN"/>
        </w:rPr>
        <w:t>4楼东会议室</w:t>
      </w:r>
    </w:p>
    <w:p w14:paraId="3CBE74F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sz w:val="24"/>
          <w:szCs w:val="24"/>
        </w:rPr>
      </w:pPr>
      <w:r>
        <w:rPr>
          <w:rFonts w:hint="eastAsia" w:ascii="仿宋" w:hAnsi="仿宋" w:eastAsia="仿宋" w:cs="宋体"/>
          <w:sz w:val="24"/>
          <w:szCs w:val="24"/>
        </w:rPr>
        <w:t>六、联系方式</w:t>
      </w:r>
    </w:p>
    <w:bookmarkEnd w:id="8"/>
    <w:bookmarkEnd w:id="9"/>
    <w:bookmarkEnd w:id="10"/>
    <w:p w14:paraId="77684143">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采购人:中国科学技术大学</w:t>
      </w:r>
    </w:p>
    <w:p w14:paraId="188C0AD4">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地址:安徽省合肥市金寨路 96 号</w:t>
      </w:r>
    </w:p>
    <w:p w14:paraId="643149CC">
      <w:pPr>
        <w:widowControl/>
        <w:topLinePunct/>
        <w:spacing w:line="360" w:lineRule="auto"/>
        <w:ind w:firstLine="480" w:firstLineChars="200"/>
        <w:rPr>
          <w:rFonts w:hint="eastAsia" w:ascii="仿宋" w:hAnsi="仿宋" w:eastAsia="仿宋" w:cs="宋体"/>
          <w:sz w:val="24"/>
          <w:szCs w:val="24"/>
          <w:lang w:val="en-US" w:eastAsia="zh-CN"/>
        </w:rPr>
      </w:pPr>
      <w:r>
        <w:rPr>
          <w:rFonts w:hint="eastAsia" w:ascii="仿宋" w:hAnsi="仿宋" w:eastAsia="仿宋" w:cs="宋体"/>
          <w:sz w:val="24"/>
          <w:szCs w:val="24"/>
        </w:rPr>
        <w:t>联系人:韩老师 0551-</w:t>
      </w:r>
      <w:r>
        <w:rPr>
          <w:rFonts w:ascii="仿宋" w:hAnsi="仿宋" w:eastAsia="仿宋" w:cs="宋体"/>
          <w:sz w:val="24"/>
          <w:szCs w:val="24"/>
        </w:rPr>
        <w:t>6360</w:t>
      </w:r>
      <w:r>
        <w:rPr>
          <w:rFonts w:hint="eastAsia" w:ascii="仿宋" w:hAnsi="仿宋" w:eastAsia="仿宋" w:cs="宋体"/>
          <w:sz w:val="24"/>
          <w:szCs w:val="24"/>
        </w:rPr>
        <w:t>0178</w:t>
      </w:r>
      <w:r>
        <w:rPr>
          <w:rFonts w:hint="eastAsia" w:ascii="仿宋" w:hAnsi="仿宋" w:eastAsia="仿宋" w:cs="宋体"/>
          <w:sz w:val="24"/>
          <w:szCs w:val="24"/>
          <w:lang w:val="en-US" w:eastAsia="zh-CN"/>
        </w:rPr>
        <w:t xml:space="preserve"> </w:t>
      </w:r>
    </w:p>
    <w:bookmarkEnd w:id="13"/>
    <w:bookmarkEnd w:id="14"/>
    <w:bookmarkEnd w:id="15"/>
    <w:bookmarkEnd w:id="16"/>
    <w:p w14:paraId="512EEFA5">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1B9775">
      <w:pPr>
        <w:pStyle w:val="4"/>
        <w:jc w:val="center"/>
        <w:rPr>
          <w:rFonts w:ascii="仿宋" w:hAnsi="仿宋" w:eastAsia="仿宋"/>
          <w:b/>
          <w:bCs/>
          <w:color w:val="auto"/>
          <w:sz w:val="32"/>
          <w:szCs w:val="28"/>
        </w:rPr>
      </w:pPr>
      <w:r>
        <w:rPr>
          <w:rFonts w:ascii="仿宋" w:hAnsi="仿宋" w:eastAsia="仿宋"/>
          <w:color w:val="auto"/>
          <w:sz w:val="32"/>
          <w:szCs w:val="28"/>
        </w:rPr>
        <w:br w:type="page"/>
      </w:r>
      <w:bookmarkStart w:id="17" w:name="_Toc18461"/>
      <w:bookmarkStart w:id="18" w:name="_Toc449107627"/>
      <w:r>
        <w:rPr>
          <w:rFonts w:hint="eastAsia" w:ascii="仿宋" w:hAnsi="仿宋" w:eastAsia="仿宋"/>
          <w:b/>
          <w:bCs/>
          <w:color w:val="auto"/>
          <w:sz w:val="32"/>
          <w:szCs w:val="28"/>
        </w:rPr>
        <w:t>第二章  询价须知</w:t>
      </w:r>
      <w:bookmarkEnd w:id="11"/>
      <w:bookmarkEnd w:id="12"/>
      <w:bookmarkEnd w:id="17"/>
      <w:bookmarkEnd w:id="18"/>
    </w:p>
    <w:p w14:paraId="5E8BC42B">
      <w:pPr>
        <w:pStyle w:val="6"/>
        <w:tabs>
          <w:tab w:val="left" w:pos="420"/>
        </w:tabs>
        <w:adjustRightInd w:val="0"/>
        <w:snapToGrid w:val="0"/>
        <w:spacing w:before="48" w:beforeLines="20" w:after="48" w:afterLines="20" w:line="540" w:lineRule="exact"/>
        <w:jc w:val="left"/>
        <w:rPr>
          <w:rFonts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209D0F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75274222">
            <w:pPr>
              <w:keepNext w:val="0"/>
              <w:keepLines w:val="0"/>
              <w:suppressLineNumbers w:val="0"/>
              <w:adjustRightInd w:val="0"/>
              <w:snapToGrid w:val="0"/>
              <w:spacing w:before="0" w:beforeAutospacing="0" w:after="0" w:afterAutospacing="0"/>
              <w:ind w:left="0" w:right="-358"/>
              <w:rPr>
                <w:rFonts w:hint="default"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09B0C48E">
            <w:pPr>
              <w:keepNext w:val="0"/>
              <w:keepLines w:val="0"/>
              <w:suppressLineNumbers w:val="0"/>
              <w:adjustRightInd w:val="0"/>
              <w:snapToGrid w:val="0"/>
              <w:spacing w:before="0" w:beforeAutospacing="0" w:after="0" w:afterAutospacing="0"/>
              <w:ind w:left="0" w:right="0"/>
              <w:jc w:val="center"/>
              <w:rPr>
                <w:rFonts w:hint="default" w:ascii="仿宋" w:hAnsi="仿宋" w:eastAsia="仿宋"/>
                <w:b/>
                <w:sz w:val="24"/>
                <w:szCs w:val="24"/>
              </w:rPr>
            </w:pPr>
            <w:r>
              <w:rPr>
                <w:rFonts w:hint="eastAsia" w:ascii="仿宋" w:hAnsi="仿宋" w:eastAsia="仿宋"/>
                <w:b/>
                <w:sz w:val="24"/>
                <w:szCs w:val="24"/>
              </w:rPr>
              <w:t>内</w:t>
            </w:r>
            <w:r>
              <w:rPr>
                <w:rFonts w:hint="default"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7D22C9C6">
            <w:pPr>
              <w:keepNext w:val="0"/>
              <w:keepLines w:val="0"/>
              <w:suppressLineNumbers w:val="0"/>
              <w:tabs>
                <w:tab w:val="left" w:pos="1180"/>
              </w:tabs>
              <w:adjustRightInd w:val="0"/>
              <w:snapToGrid w:val="0"/>
              <w:spacing w:before="0" w:beforeAutospacing="0" w:after="0" w:afterAutospacing="0"/>
              <w:ind w:left="0" w:right="0"/>
              <w:jc w:val="center"/>
              <w:rPr>
                <w:rFonts w:hint="default" w:ascii="仿宋" w:hAnsi="仿宋" w:eastAsia="仿宋"/>
                <w:b/>
                <w:sz w:val="24"/>
                <w:szCs w:val="24"/>
              </w:rPr>
            </w:pPr>
            <w:r>
              <w:rPr>
                <w:rFonts w:hint="eastAsia" w:ascii="仿宋" w:hAnsi="仿宋" w:eastAsia="仿宋"/>
                <w:b/>
                <w:sz w:val="24"/>
                <w:szCs w:val="24"/>
              </w:rPr>
              <w:t>说明与要求</w:t>
            </w:r>
          </w:p>
        </w:tc>
      </w:tr>
      <w:tr w14:paraId="03DB5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CA6307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70E539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3608CB90">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0746C8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A4D6DA">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9FACF3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19D18A35">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74CBD0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D5103E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438D3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0C7B59E7">
            <w:pPr>
              <w:keepNext w:val="0"/>
              <w:keepLines w:val="0"/>
              <w:suppressLineNumbers w:val="0"/>
              <w:spacing w:before="0" w:beforeAutospacing="0" w:after="0" w:afterAutospacing="0"/>
              <w:ind w:left="0" w:right="0"/>
              <w:rPr>
                <w:rFonts w:hint="default" w:ascii="仿宋" w:hAnsi="仿宋" w:eastAsia="仿宋"/>
                <w:sz w:val="24"/>
                <w:szCs w:val="24"/>
              </w:rPr>
            </w:pPr>
            <w:r>
              <w:rPr>
                <w:rFonts w:hint="eastAsia" w:ascii="仿宋" w:hAnsi="仿宋" w:eastAsia="仿宋" w:cs="宋体"/>
                <w:sz w:val="24"/>
                <w:szCs w:val="24"/>
              </w:rPr>
              <w:t>中国科学技术大学保卫与校园管理处业务综合管理系统等保测评服务项目</w:t>
            </w:r>
          </w:p>
        </w:tc>
      </w:tr>
      <w:tr w14:paraId="1F1DC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2099B6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435F044">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0660209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F5A45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33AD4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42362D">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5DECBB1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585788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59C45C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A06849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76C485FC">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72C76F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78828E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1D8D217">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5326177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8328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064C97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5BF605">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47D14713">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14939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98B3EA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9EFD1D2">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履约</w:t>
            </w:r>
            <w:r>
              <w:rPr>
                <w:rFonts w:hint="eastAsia" w:ascii="仿宋" w:hAnsi="仿宋" w:eastAsia="仿宋" w:cs="Times New Roman"/>
                <w:color w:val="auto"/>
                <w:sz w:val="24"/>
                <w:szCs w:val="24"/>
              </w:rPr>
              <w:t>期限</w:t>
            </w:r>
          </w:p>
        </w:tc>
        <w:tc>
          <w:tcPr>
            <w:tcW w:w="6342" w:type="dxa"/>
            <w:tcBorders>
              <w:top w:val="single" w:color="auto" w:sz="4" w:space="0"/>
              <w:left w:val="single" w:color="auto" w:sz="4" w:space="0"/>
              <w:bottom w:val="single" w:color="auto" w:sz="4" w:space="0"/>
              <w:right w:val="single" w:color="auto" w:sz="4" w:space="0"/>
            </w:tcBorders>
            <w:vAlign w:val="center"/>
          </w:tcPr>
          <w:p w14:paraId="3C85B8E1">
            <w:pPr>
              <w:keepNext w:val="0"/>
              <w:keepLines w:val="0"/>
              <w:suppressLineNumbers w:val="0"/>
              <w:spacing w:before="0" w:beforeAutospacing="0" w:after="0" w:afterAutospacing="0"/>
              <w:ind w:left="0" w:right="0"/>
              <w:rPr>
                <w:rFonts w:hint="eastAsia" w:ascii="仿宋" w:hAnsi="仿宋" w:eastAsia="仿宋" w:cs="Times New Roman"/>
                <w:color w:val="auto"/>
                <w:sz w:val="24"/>
                <w:szCs w:val="24"/>
                <w:lang w:eastAsia="zh-CN"/>
              </w:rPr>
            </w:pPr>
            <w:r>
              <w:rPr>
                <w:rFonts w:hint="eastAsia" w:ascii="仿宋" w:hAnsi="仿宋" w:eastAsia="仿宋" w:cs="Times New Roman"/>
                <w:color w:val="auto"/>
                <w:sz w:val="24"/>
                <w:szCs w:val="24"/>
              </w:rPr>
              <w:t>合同履行期限：合同签订后30天内完成</w:t>
            </w:r>
            <w:r>
              <w:rPr>
                <w:rFonts w:hint="eastAsia" w:ascii="仿宋" w:hAnsi="仿宋" w:eastAsia="仿宋" w:cs="Times New Roman"/>
                <w:color w:val="auto"/>
                <w:sz w:val="24"/>
                <w:szCs w:val="24"/>
                <w:lang w:eastAsia="zh-CN"/>
              </w:rPr>
              <w:t>。</w:t>
            </w:r>
          </w:p>
        </w:tc>
      </w:tr>
      <w:tr w14:paraId="1B412F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AED959">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2E0DA0">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质保期限</w:t>
            </w:r>
          </w:p>
        </w:tc>
        <w:tc>
          <w:tcPr>
            <w:tcW w:w="6342" w:type="dxa"/>
            <w:tcBorders>
              <w:top w:val="single" w:color="auto" w:sz="4" w:space="0"/>
              <w:left w:val="single" w:color="auto" w:sz="4" w:space="0"/>
              <w:bottom w:val="single" w:color="auto" w:sz="4" w:space="0"/>
              <w:right w:val="single" w:color="auto" w:sz="4" w:space="0"/>
            </w:tcBorders>
            <w:vAlign w:val="center"/>
          </w:tcPr>
          <w:p w14:paraId="5776EBA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6BFF8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F873C1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04E77B">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交货</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7DF32D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中国科学技术大学，采购人指定地点</w:t>
            </w:r>
          </w:p>
        </w:tc>
      </w:tr>
      <w:tr w14:paraId="036C17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F0E97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EDBDE67">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7EDED42B">
            <w:pPr>
              <w:pStyle w:val="451"/>
              <w:keepNext w:val="0"/>
              <w:keepLines w:val="0"/>
              <w:suppressLineNumbers w:val="0"/>
              <w:spacing w:before="0" w:beforeAutospacing="0" w:after="0" w:afterAutospacing="0"/>
              <w:ind w:left="0" w:right="0"/>
              <w:jc w:val="left"/>
              <w:rPr>
                <w:rFonts w:hint="default"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9C24D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6D0909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8F369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4623E95D">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5万</w:t>
            </w:r>
            <w:r>
              <w:rPr>
                <w:rFonts w:hint="default" w:ascii="仿宋" w:hAnsi="仿宋" w:eastAsia="仿宋" w:cs="Times New Roman"/>
                <w:color w:val="auto"/>
                <w:sz w:val="24"/>
                <w:szCs w:val="24"/>
              </w:rPr>
              <w:t>元</w:t>
            </w:r>
          </w:p>
        </w:tc>
      </w:tr>
      <w:tr w14:paraId="25231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AEC97C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1E8A168">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5745EF68">
            <w:pPr>
              <w:keepNext w:val="0"/>
              <w:keepLines w:val="0"/>
              <w:widowControl/>
              <w:suppressLineNumbers w:val="0"/>
              <w:adjustRightInd w:val="0"/>
              <w:snapToGrid w:val="0"/>
              <w:spacing w:before="0" w:beforeAutospacing="0" w:after="0" w:afterAutospacing="0" w:line="288" w:lineRule="auto"/>
              <w:ind w:left="0" w:right="0"/>
              <w:rPr>
                <w:rFonts w:hint="default" w:ascii="仿宋" w:hAnsi="仿宋" w:eastAsia="仿宋" w:cs="Calibri"/>
                <w:szCs w:val="24"/>
              </w:rPr>
            </w:pPr>
            <w:r>
              <w:rPr>
                <w:rFonts w:hint="eastAsia" w:ascii="仿宋" w:hAnsi="仿宋" w:eastAsia="仿宋" w:cs="宋体"/>
                <w:bCs/>
                <w:color w:val="000000"/>
                <w:sz w:val="24"/>
                <w:szCs w:val="24"/>
              </w:rPr>
              <w:t>甲方在收到乙方提交的《测评报告》</w:t>
            </w:r>
            <w:r>
              <w:rPr>
                <w:rFonts w:hint="eastAsia" w:ascii="仿宋" w:hAnsi="仿宋" w:eastAsia="仿宋" w:cs="宋体"/>
                <w:bCs/>
                <w:color w:val="000000"/>
                <w:sz w:val="24"/>
                <w:szCs w:val="24"/>
                <w:lang w:val="en-US" w:eastAsia="zh-CN"/>
              </w:rPr>
              <w:t>验收合格后1个月</w:t>
            </w:r>
            <w:r>
              <w:rPr>
                <w:rFonts w:hint="eastAsia" w:ascii="仿宋" w:hAnsi="仿宋" w:eastAsia="仿宋" w:cs="宋体"/>
                <w:bCs/>
                <w:color w:val="000000"/>
                <w:sz w:val="24"/>
                <w:szCs w:val="24"/>
              </w:rPr>
              <w:t>内支付至合同总价款的</w:t>
            </w:r>
            <w:r>
              <w:rPr>
                <w:rFonts w:hint="default" w:ascii="仿宋" w:hAnsi="仿宋" w:eastAsia="仿宋" w:cs="宋体"/>
                <w:bCs/>
                <w:color w:val="000000"/>
                <w:sz w:val="24"/>
                <w:szCs w:val="24"/>
              </w:rPr>
              <w:t>100</w:t>
            </w:r>
            <w:r>
              <w:rPr>
                <w:rFonts w:hint="eastAsia" w:ascii="仿宋" w:hAnsi="仿宋" w:eastAsia="仿宋" w:cs="宋体"/>
                <w:bCs/>
                <w:color w:val="000000"/>
                <w:sz w:val="24"/>
                <w:szCs w:val="24"/>
              </w:rPr>
              <w:t>%。付款前，乙方须向甲方提供全额的正规增值税发票。</w:t>
            </w:r>
          </w:p>
        </w:tc>
      </w:tr>
      <w:tr w14:paraId="287A2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C42E17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93E234A">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7AF0C6AC">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3327EE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9F9240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704F911">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4A741402">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5D334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66B955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C22973">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响应文件份数及提交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4C5C0F5E">
            <w:pPr>
              <w:keepNext w:val="0"/>
              <w:keepLines w:val="0"/>
              <w:suppressLineNumbers w:val="0"/>
              <w:spacing w:before="0" w:beforeAutospacing="0" w:after="0" w:afterAutospacing="0"/>
              <w:ind w:left="0" w:right="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（1）响应文件份数：</w:t>
            </w:r>
            <w:r>
              <w:rPr>
                <w:rFonts w:hint="eastAsia" w:ascii="仿宋" w:hAnsi="仿宋" w:eastAsia="仿宋" w:cs="仿宋"/>
                <w:sz w:val="24"/>
                <w:szCs w:val="24"/>
                <w:u w:val="single"/>
                <w:lang w:val="en-US" w:eastAsia="zh-CN"/>
              </w:rPr>
              <w:t xml:space="preserve"> 1 </w:t>
            </w:r>
            <w:r>
              <w:rPr>
                <w:rFonts w:hint="eastAsia" w:ascii="仿宋" w:hAnsi="仿宋" w:eastAsia="仿宋" w:cs="仿宋"/>
                <w:sz w:val="24"/>
                <w:szCs w:val="24"/>
                <w:lang w:val="en-US" w:eastAsia="zh-CN"/>
              </w:rPr>
              <w:t>份。</w:t>
            </w:r>
          </w:p>
          <w:p w14:paraId="7B127F63">
            <w:pPr>
              <w:keepNext w:val="0"/>
              <w:keepLines w:val="0"/>
              <w:suppressLineNumbers w:val="0"/>
              <w:spacing w:before="0" w:beforeAutospacing="0" w:after="0" w:afterAutospacing="0"/>
              <w:ind w:left="0" w:right="0"/>
              <w:jc w:val="left"/>
              <w:rPr>
                <w:rFonts w:hint="eastAsia"/>
                <w:lang w:val="en-US" w:eastAsia="zh-CN"/>
              </w:rPr>
            </w:pPr>
            <w:r>
              <w:rPr>
                <w:rFonts w:hint="eastAsia" w:ascii="仿宋" w:hAnsi="仿宋" w:eastAsia="仿宋" w:cs="仿宋"/>
                <w:sz w:val="24"/>
                <w:szCs w:val="24"/>
                <w:lang w:val="en-US" w:eastAsia="zh-CN"/>
              </w:rPr>
              <w:t>响应文件需密封提交，封袋上写明项目名称和响应单位名称，并在密封处加盖响应单位法人公章。</w:t>
            </w:r>
            <w:r>
              <w:rPr>
                <w:rFonts w:hint="eastAsia" w:ascii="仿宋" w:hAnsi="仿宋" w:eastAsia="仿宋" w:cs="仿宋"/>
                <w:b/>
                <w:bCs/>
                <w:sz w:val="24"/>
                <w:szCs w:val="24"/>
                <w:lang w:val="en-US" w:eastAsia="zh-CN"/>
              </w:rPr>
              <w:t>报价文件内页须每页加盖公章</w:t>
            </w:r>
            <w:r>
              <w:rPr>
                <w:rFonts w:hint="eastAsia" w:ascii="仿宋" w:hAnsi="仿宋" w:eastAsia="仿宋" w:cs="仿宋"/>
                <w:sz w:val="24"/>
                <w:szCs w:val="24"/>
                <w:lang w:val="en-US" w:eastAsia="zh-CN"/>
              </w:rPr>
              <w:t>。</w:t>
            </w:r>
            <w:bookmarkStart w:id="59" w:name="_GoBack"/>
            <w:bookmarkEnd w:id="59"/>
          </w:p>
          <w:p w14:paraId="7A590F61">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lang w:val="en-US" w:eastAsia="zh-CN"/>
              </w:rPr>
            </w:pPr>
            <w:r>
              <w:rPr>
                <w:rFonts w:hint="eastAsia" w:ascii="仿宋" w:hAnsi="仿宋" w:eastAsia="仿宋" w:cs="仿宋"/>
                <w:sz w:val="24"/>
                <w:szCs w:val="24"/>
                <w:lang w:val="en-US" w:eastAsia="zh-CN"/>
              </w:rPr>
              <w:t>（2）现场递交响应文件或采用快递递交形式提交</w:t>
            </w:r>
            <w:r>
              <w:rPr>
                <w:rFonts w:hint="eastAsia" w:ascii="仿宋" w:hAnsi="仿宋" w:eastAsia="仿宋"/>
                <w:sz w:val="24"/>
                <w:szCs w:val="24"/>
              </w:rPr>
              <w:t>，地址为:安徽省合肥市包河区金寨路9</w:t>
            </w:r>
            <w:r>
              <w:rPr>
                <w:rFonts w:hint="default" w:ascii="仿宋" w:hAnsi="仿宋" w:eastAsia="仿宋"/>
                <w:sz w:val="24"/>
                <w:szCs w:val="24"/>
              </w:rPr>
              <w:t>6</w:t>
            </w:r>
            <w:r>
              <w:rPr>
                <w:rFonts w:hint="eastAsia" w:ascii="仿宋" w:hAnsi="仿宋" w:eastAsia="仿宋"/>
                <w:sz w:val="24"/>
                <w:szCs w:val="24"/>
              </w:rPr>
              <w:t>号中国科学技术大学东区学生服务中心四楼</w:t>
            </w:r>
            <w:r>
              <w:rPr>
                <w:rFonts w:hint="eastAsia" w:ascii="仿宋" w:hAnsi="仿宋" w:eastAsia="仿宋"/>
                <w:sz w:val="24"/>
                <w:szCs w:val="24"/>
                <w:lang w:val="en-US" w:eastAsia="zh-CN"/>
              </w:rPr>
              <w:t>402。</w:t>
            </w:r>
          </w:p>
          <w:p w14:paraId="739575E1">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lang w:val="en-US" w:eastAsia="zh-CN"/>
              </w:rPr>
              <w:t>韩老师，联系方式：0551-63600178 / 18005589203；</w:t>
            </w:r>
          </w:p>
        </w:tc>
      </w:tr>
      <w:tr w14:paraId="43BF1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B4CF12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80E1AF9">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default"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32CF256F">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rPr>
              <w:t>90</w:t>
            </w:r>
            <w:r>
              <w:rPr>
                <w:rFonts w:hint="default" w:ascii="仿宋" w:hAnsi="仿宋" w:eastAsia="仿宋"/>
                <w:sz w:val="24"/>
                <w:szCs w:val="24"/>
              </w:rPr>
              <w:t>日历天（从提交响应文件截止之日算起）</w:t>
            </w:r>
          </w:p>
        </w:tc>
      </w:tr>
      <w:tr w14:paraId="23FB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88404DF">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4E4261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211F191C">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default" w:ascii="仿宋" w:hAnsi="仿宋" w:eastAsia="仿宋"/>
                <w:sz w:val="24"/>
                <w:szCs w:val="24"/>
              </w:rPr>
            </w:pPr>
            <w:r>
              <w:rPr>
                <w:rFonts w:hint="eastAsia" w:ascii="仿宋" w:hAnsi="仿宋" w:eastAsia="仿宋"/>
                <w:sz w:val="24"/>
                <w:szCs w:val="24"/>
              </w:rPr>
              <w:t>否</w:t>
            </w:r>
          </w:p>
        </w:tc>
      </w:tr>
      <w:tr w14:paraId="4FC45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3A3E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208114">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BE592A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sz w:val="24"/>
                <w:szCs w:val="24"/>
              </w:rPr>
            </w:pPr>
            <w:r>
              <w:rPr>
                <w:rFonts w:hint="eastAsia" w:ascii="仿宋" w:hAnsi="仿宋" w:eastAsia="仿宋"/>
                <w:sz w:val="24"/>
                <w:szCs w:val="24"/>
              </w:rPr>
              <w:t>见询价公告</w:t>
            </w:r>
          </w:p>
        </w:tc>
      </w:tr>
      <w:tr w14:paraId="6D266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C31405">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865F8C">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5100A94F">
            <w:pPr>
              <w:pStyle w:val="46"/>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sz w:val="24"/>
                <w:szCs w:val="24"/>
              </w:rPr>
              <w:t>响应</w:t>
            </w:r>
            <w:r>
              <w:rPr>
                <w:rFonts w:hint="default" w:ascii="仿宋" w:hAnsi="仿宋" w:eastAsia="仿宋" w:cs="Times New Roman"/>
                <w:color w:val="auto"/>
                <w:sz w:val="24"/>
                <w:szCs w:val="24"/>
              </w:rPr>
              <w:t>文件中所称时间均指北京时间。</w:t>
            </w:r>
          </w:p>
        </w:tc>
      </w:tr>
      <w:tr w14:paraId="5C5E7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5173A6">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4276098">
            <w:pPr>
              <w:keepNext w:val="0"/>
              <w:keepLines w:val="0"/>
              <w:widowControl/>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rPr>
              <w:t>是否要求投标人提交样品</w:t>
            </w:r>
          </w:p>
        </w:tc>
        <w:tc>
          <w:tcPr>
            <w:tcW w:w="6342" w:type="dxa"/>
            <w:tcBorders>
              <w:top w:val="single" w:color="auto" w:sz="4" w:space="0"/>
              <w:left w:val="single" w:color="auto" w:sz="4" w:space="0"/>
              <w:bottom w:val="single" w:color="auto" w:sz="4" w:space="0"/>
              <w:right w:val="single" w:color="auto" w:sz="4" w:space="0"/>
            </w:tcBorders>
            <w:vAlign w:val="center"/>
          </w:tcPr>
          <w:p w14:paraId="5A6FA30C">
            <w:pPr>
              <w:pStyle w:val="2"/>
              <w:keepNext w:val="0"/>
              <w:keepLines w:val="0"/>
              <w:suppressLineNumbers w:val="0"/>
              <w:spacing w:before="0" w:beforeAutospacing="0" w:after="0" w:afterAutospacing="0"/>
              <w:ind w:left="0" w:right="0"/>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bl>
    <w:p w14:paraId="426E525A">
      <w:pPr>
        <w:pStyle w:val="6"/>
        <w:spacing w:line="340" w:lineRule="exact"/>
        <w:rPr>
          <w:rFonts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704F6779">
      <w:pPr>
        <w:pStyle w:val="294"/>
        <w:spacing w:line="360" w:lineRule="auto"/>
        <w:ind w:firstLine="480" w:firstLineChars="200"/>
        <w:rPr>
          <w:rFonts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67CDCD5A">
      <w:pPr>
        <w:pStyle w:val="6"/>
        <w:spacing w:line="340" w:lineRule="exact"/>
        <w:rPr>
          <w:rFonts w:ascii="仿宋" w:hAnsi="仿宋" w:eastAsia="仿宋"/>
          <w:color w:val="auto"/>
          <w:sz w:val="24"/>
          <w:szCs w:val="24"/>
        </w:rPr>
      </w:pPr>
      <w:bookmarkStart w:id="21" w:name="_Toc228581636"/>
      <w:bookmarkStart w:id="22" w:name="_Toc10222731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109A4B3A">
      <w:pPr>
        <w:pStyle w:val="294"/>
        <w:spacing w:line="340" w:lineRule="exact"/>
        <w:ind w:firstLine="480" w:firstLineChars="200"/>
        <w:rPr>
          <w:rFonts w:ascii="仿宋" w:hAnsi="仿宋" w:eastAsia="仿宋"/>
          <w:sz w:val="24"/>
          <w:szCs w:val="24"/>
        </w:rPr>
      </w:pPr>
      <w:bookmarkStart w:id="23" w:name="_Toc228581637"/>
      <w:bookmarkStart w:id="24" w:name="_Toc102227317"/>
      <w:r>
        <w:rPr>
          <w:rFonts w:hint="eastAsia" w:ascii="仿宋" w:hAnsi="仿宋" w:eastAsia="仿宋"/>
          <w:sz w:val="24"/>
          <w:szCs w:val="24"/>
        </w:rPr>
        <w:t>见询价须知前附表。</w:t>
      </w:r>
    </w:p>
    <w:p w14:paraId="5E06621B">
      <w:pPr>
        <w:pStyle w:val="6"/>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268515FA">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10BD3FB1">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422DA9B3">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3、询价采购文件的澄清:见询价须知前附表。</w:t>
      </w:r>
    </w:p>
    <w:p w14:paraId="2D913424">
      <w:pPr>
        <w:pStyle w:val="6"/>
        <w:spacing w:line="380" w:lineRule="exact"/>
        <w:rPr>
          <w:rFonts w:ascii="仿宋" w:hAnsi="仿宋" w:eastAsia="仿宋"/>
          <w:color w:val="auto"/>
          <w:sz w:val="24"/>
          <w:szCs w:val="24"/>
        </w:rPr>
      </w:pPr>
      <w:bookmarkStart w:id="25" w:name="_Toc102227318"/>
      <w:bookmarkStart w:id="26" w:name="_Toc228581638"/>
      <w:r>
        <w:rPr>
          <w:rFonts w:hint="eastAsia" w:ascii="仿宋" w:hAnsi="仿宋" w:eastAsia="仿宋"/>
          <w:color w:val="auto"/>
          <w:sz w:val="24"/>
          <w:szCs w:val="24"/>
        </w:rPr>
        <w:t>四、询价要求</w:t>
      </w:r>
      <w:bookmarkEnd w:id="25"/>
      <w:bookmarkEnd w:id="26"/>
    </w:p>
    <w:p w14:paraId="2C845C66">
      <w:pPr>
        <w:spacing w:line="360" w:lineRule="auto"/>
        <w:ind w:firstLine="480" w:firstLineChars="200"/>
        <w:rPr>
          <w:rFonts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04FBFE2F">
      <w:pPr>
        <w:spacing w:line="360" w:lineRule="auto"/>
        <w:ind w:firstLine="480" w:firstLineChars="200"/>
        <w:rPr>
          <w:rFonts w:ascii="仿宋" w:hAnsi="仿宋" w:eastAsia="仿宋"/>
          <w:sz w:val="24"/>
          <w:szCs w:val="24"/>
        </w:rPr>
      </w:pPr>
      <w:r>
        <w:rPr>
          <w:rFonts w:hint="eastAsia" w:ascii="仿宋" w:hAnsi="仿宋" w:eastAsia="仿宋"/>
          <w:sz w:val="24"/>
          <w:szCs w:val="24"/>
        </w:rPr>
        <w:t>2、询价有效期:见询价须知前附表。</w:t>
      </w:r>
    </w:p>
    <w:p w14:paraId="29042695">
      <w:pPr>
        <w:pStyle w:val="6"/>
        <w:spacing w:line="380" w:lineRule="exact"/>
        <w:rPr>
          <w:rFonts w:ascii="仿宋" w:hAnsi="仿宋" w:eastAsia="仿宋"/>
          <w:color w:val="auto"/>
          <w:sz w:val="24"/>
          <w:szCs w:val="24"/>
        </w:rPr>
      </w:pPr>
      <w:bookmarkStart w:id="27" w:name="_Toc102227319"/>
      <w:bookmarkStart w:id="28" w:name="_Toc22858163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03100E19">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1、采购人组织的询价按询价采购文件规定的时间和地点进行；</w:t>
      </w:r>
    </w:p>
    <w:p w14:paraId="09078C3C">
      <w:pPr>
        <w:pStyle w:val="6"/>
        <w:spacing w:line="380" w:lineRule="exact"/>
        <w:rPr>
          <w:rFonts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139B75D5">
      <w:pPr>
        <w:spacing w:line="360" w:lineRule="auto"/>
        <w:ind w:firstLine="480" w:firstLineChars="200"/>
        <w:rPr>
          <w:rFonts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1E194429">
      <w:pPr>
        <w:spacing w:line="360" w:lineRule="auto"/>
        <w:ind w:firstLine="480" w:firstLineChars="200"/>
        <w:rPr>
          <w:rFonts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505C075">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3、出现以下情况之一的，作为采购失败处理，将重新组织询价:</w:t>
      </w:r>
    </w:p>
    <w:p w14:paraId="7AB6AC2E">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23E0433C">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18D9B4D1">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215480E1">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（4）因不可抗力导致重大变故，采购任务取消的；</w:t>
      </w:r>
    </w:p>
    <w:p w14:paraId="2070C718">
      <w:pPr>
        <w:snapToGrid w:val="0"/>
        <w:spacing w:line="360" w:lineRule="auto"/>
        <w:ind w:left="570"/>
        <w:rPr>
          <w:rFonts w:ascii="仿宋" w:hAnsi="仿宋" w:eastAsia="仿宋"/>
          <w:sz w:val="24"/>
          <w:szCs w:val="24"/>
        </w:rPr>
      </w:pPr>
      <w:r>
        <w:rPr>
          <w:rFonts w:hint="eastAsia" w:ascii="仿宋" w:hAnsi="仿宋" w:eastAsia="仿宋"/>
          <w:sz w:val="24"/>
          <w:szCs w:val="24"/>
        </w:rPr>
        <w:t>（5）其他法律、法规规定的情况。</w:t>
      </w:r>
    </w:p>
    <w:p w14:paraId="171076C6">
      <w:pPr>
        <w:snapToGrid w:val="0"/>
        <w:spacing w:line="360" w:lineRule="auto"/>
        <w:ind w:left="570"/>
        <w:rPr>
          <w:rFonts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3158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50CCD3C3">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208A83B2">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69F6BD15">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评审标准</w:t>
            </w:r>
          </w:p>
        </w:tc>
      </w:tr>
      <w:tr w14:paraId="0C957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60B27DF">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74940D4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24D911D8">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与营业执照一致</w:t>
            </w:r>
          </w:p>
        </w:tc>
      </w:tr>
      <w:tr w14:paraId="725E0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2C40431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20AE4E45">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1CEB57CE">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56875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65B1158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347408FB">
            <w:pPr>
              <w:keepNext w:val="0"/>
              <w:keepLines w:val="0"/>
              <w:suppressLineNumbers w:val="0"/>
              <w:spacing w:before="0" w:beforeAutospacing="0" w:after="0" w:afterAutospacing="0" w:line="240" w:lineRule="exact"/>
              <w:ind w:left="0" w:right="0"/>
              <w:jc w:val="center"/>
              <w:rPr>
                <w:rFonts w:hint="default"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30C39824">
            <w:pPr>
              <w:keepNext w:val="0"/>
              <w:keepLines w:val="0"/>
              <w:suppressLineNumbers w:val="0"/>
              <w:spacing w:before="0" w:beforeAutospacing="0" w:after="0" w:afterAutospacing="0" w:line="240" w:lineRule="exact"/>
              <w:ind w:left="0" w:right="0"/>
              <w:rPr>
                <w:rFonts w:hint="default"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434BC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2986F3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65AF3FE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4DC29D8C">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55F9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56EF348D">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13594EA4">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0BDD8C37">
            <w:pPr>
              <w:keepNext w:val="0"/>
              <w:keepLines w:val="0"/>
              <w:widowControl/>
              <w:suppressLineNumbers w:val="0"/>
              <w:adjustRightInd w:val="0"/>
              <w:spacing w:before="0" w:beforeAutospacing="0" w:after="0" w:afterAutospacing="0"/>
              <w:ind w:left="0" w:right="0"/>
              <w:rPr>
                <w:rFonts w:hint="default" w:ascii="仿宋" w:hAnsi="仿宋" w:eastAsia="仿宋" w:cs="宋体"/>
                <w:kern w:val="0"/>
                <w:sz w:val="24"/>
                <w:szCs w:val="24"/>
              </w:rPr>
            </w:pPr>
            <w:r>
              <w:rPr>
                <w:rFonts w:hint="eastAsia" w:ascii="仿宋" w:hAnsi="仿宋" w:eastAsia="仿宋" w:cs="宋体"/>
                <w:kern w:val="0"/>
                <w:sz w:val="24"/>
                <w:szCs w:val="24"/>
              </w:rPr>
              <w:t>符合询价文件要求</w:t>
            </w:r>
          </w:p>
        </w:tc>
      </w:tr>
      <w:tr w14:paraId="587A8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84B1D9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7CC8D560">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6FA0B75C">
            <w:pPr>
              <w:keepNext w:val="0"/>
              <w:keepLines w:val="0"/>
              <w:widowControl/>
              <w:suppressLineNumbers w:val="0"/>
              <w:wordWrap w:val="0"/>
              <w:autoSpaceDE w:val="0"/>
              <w:autoSpaceDN w:val="0"/>
              <w:adjustRightInd w:val="0"/>
              <w:spacing w:before="0" w:beforeAutospacing="0" w:after="0" w:afterAutospacing="0"/>
              <w:ind w:left="0" w:right="0"/>
              <w:rPr>
                <w:rFonts w:hint="default"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55FFF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7359065B">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307DC53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41D3C927">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6B24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A8F02A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14C70CC9">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73C789E8">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70CD8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4657AD6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4E8612D7">
            <w:pPr>
              <w:keepNext w:val="0"/>
              <w:keepLines w:val="0"/>
              <w:widowControl/>
              <w:suppressLineNumbers w:val="0"/>
              <w:spacing w:before="0" w:beforeAutospacing="0" w:after="0" w:afterAutospacing="0"/>
              <w:ind w:left="0" w:right="0"/>
              <w:jc w:val="center"/>
              <w:rPr>
                <w:rFonts w:hint="default"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57322986">
            <w:pPr>
              <w:keepNext w:val="0"/>
              <w:keepLines w:val="0"/>
              <w:suppressLineNumbers w:val="0"/>
              <w:spacing w:before="0" w:beforeAutospacing="0" w:after="0" w:afterAutospacing="0" w:line="0" w:lineRule="atLeast"/>
              <w:ind w:left="0" w:right="0"/>
              <w:rPr>
                <w:rFonts w:hint="default" w:ascii="仿宋" w:hAnsi="仿宋" w:eastAsia="仿宋" w:cs="宋体"/>
                <w:sz w:val="24"/>
                <w:szCs w:val="24"/>
              </w:rPr>
            </w:pPr>
            <w:r>
              <w:rPr>
                <w:rFonts w:hint="eastAsia" w:ascii="仿宋" w:hAnsi="仿宋" w:eastAsia="仿宋" w:cs="宋体"/>
                <w:sz w:val="24"/>
                <w:szCs w:val="24"/>
              </w:rPr>
              <w:t>询价文件其他实质性要求</w:t>
            </w:r>
          </w:p>
        </w:tc>
      </w:tr>
    </w:tbl>
    <w:p w14:paraId="12E6775B">
      <w:pPr>
        <w:pStyle w:val="6"/>
        <w:spacing w:line="380" w:lineRule="exact"/>
        <w:rPr>
          <w:rFonts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6B8D933D">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3AA0D178">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2CA50513">
      <w:pPr>
        <w:snapToGrid w:val="0"/>
        <w:spacing w:line="380" w:lineRule="exact"/>
        <w:ind w:right="28" w:rightChars="10" w:firstLine="573"/>
        <w:jc w:val="right"/>
        <w:rPr>
          <w:rFonts w:ascii="仿宋" w:hAnsi="仿宋" w:eastAsia="仿宋"/>
          <w:szCs w:val="28"/>
        </w:rPr>
      </w:pPr>
    </w:p>
    <w:p w14:paraId="3E93FEE1">
      <w:pPr>
        <w:snapToGrid w:val="0"/>
        <w:spacing w:line="380" w:lineRule="exact"/>
        <w:ind w:right="28" w:rightChars="10" w:firstLine="573"/>
        <w:jc w:val="right"/>
        <w:rPr>
          <w:rFonts w:ascii="仿宋" w:hAnsi="仿宋" w:eastAsia="仿宋"/>
          <w:szCs w:val="28"/>
        </w:rPr>
      </w:pPr>
    </w:p>
    <w:p w14:paraId="632E9646">
      <w:pPr>
        <w:snapToGrid w:val="0"/>
        <w:spacing w:line="380" w:lineRule="exact"/>
        <w:ind w:right="28" w:rightChars="10" w:firstLine="573"/>
        <w:jc w:val="right"/>
        <w:rPr>
          <w:rFonts w:ascii="仿宋" w:hAnsi="仿宋" w:eastAsia="仿宋"/>
          <w:szCs w:val="28"/>
        </w:rPr>
      </w:pPr>
    </w:p>
    <w:p w14:paraId="255D3E46">
      <w:pPr>
        <w:pStyle w:val="5"/>
        <w:numPr>
          <w:ilvl w:val="0"/>
          <w:numId w:val="1"/>
        </w:numPr>
        <w:spacing w:line="440" w:lineRule="exact"/>
        <w:rPr>
          <w:rFonts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fmt="decimal" w:start="1"/>
          <w:cols w:space="720" w:num="1"/>
          <w:docGrid w:linePitch="381" w:charSpace="-5735"/>
        </w:sectPr>
      </w:pPr>
      <w:bookmarkStart w:id="33" w:name="_Toc228581643"/>
    </w:p>
    <w:bookmarkEnd w:id="33"/>
    <w:p w14:paraId="75C76916">
      <w:pPr>
        <w:pStyle w:val="4"/>
        <w:jc w:val="center"/>
        <w:rPr>
          <w:rFonts w:ascii="仿宋" w:hAnsi="仿宋" w:eastAsia="仿宋"/>
          <w:b/>
          <w:bCs/>
          <w:sz w:val="32"/>
          <w:szCs w:val="28"/>
        </w:rPr>
      </w:pPr>
      <w:bookmarkStart w:id="34" w:name="_Toc449107629"/>
      <w:bookmarkStart w:id="35" w:name="_Toc30101"/>
      <w:bookmarkStart w:id="36" w:name="_Toc11641055"/>
      <w:bookmarkStart w:id="37" w:name="_Toc12789059"/>
      <w:bookmarkStart w:id="38" w:name="_Toc228581650"/>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449107631"/>
      <w:bookmarkStart w:id="41" w:name="_Toc26618"/>
    </w:p>
    <w:p w14:paraId="7438DDF1">
      <w:pPr>
        <w:snapToGrid w:val="0"/>
        <w:spacing w:line="360" w:lineRule="auto"/>
        <w:ind w:right="28" w:rightChars="10" w:firstLine="573"/>
        <w:rPr>
          <w:rFonts w:hint="eastAsia" w:ascii="仿宋" w:hAnsi="仿宋" w:eastAsia="仿宋"/>
          <w:sz w:val="24"/>
          <w:szCs w:val="24"/>
        </w:rPr>
      </w:pPr>
    </w:p>
    <w:p w14:paraId="4CAE2F04">
      <w:pPr>
        <w:snapToGrid w:val="0"/>
        <w:spacing w:line="360" w:lineRule="auto"/>
        <w:ind w:right="28" w:rightChars="10" w:firstLine="573"/>
        <w:rPr>
          <w:rFonts w:hint="eastAsia" w:ascii="仿宋" w:hAnsi="仿宋" w:eastAsia="仿宋"/>
          <w:sz w:val="24"/>
          <w:szCs w:val="24"/>
          <w:lang w:eastAsia="zh-CN"/>
        </w:rPr>
      </w:pPr>
      <w:r>
        <w:rPr>
          <w:rFonts w:hint="eastAsia" w:ascii="仿宋" w:hAnsi="仿宋" w:eastAsia="仿宋"/>
          <w:sz w:val="24"/>
          <w:szCs w:val="24"/>
        </w:rPr>
        <w:t>为了全面落实学校对加强网站与信息系统安全管理运行的工作要求，提高网站与信息系统管理员的安全运维技术水平，现需对保卫与校园管理处业务综合管理系统</w:t>
      </w:r>
      <w:r>
        <w:rPr>
          <w:rFonts w:hint="eastAsia" w:ascii="仿宋" w:hAnsi="仿宋" w:eastAsia="仿宋"/>
          <w:sz w:val="24"/>
          <w:szCs w:val="24"/>
          <w:lang w:eastAsia="zh-CN"/>
        </w:rPr>
        <w:t>（</w:t>
      </w:r>
      <w:r>
        <w:rPr>
          <w:rFonts w:hint="eastAsia" w:ascii="仿宋" w:hAnsi="仿宋" w:eastAsia="仿宋"/>
          <w:sz w:val="24"/>
          <w:szCs w:val="24"/>
          <w:lang w:val="en-US" w:eastAsia="zh-CN"/>
        </w:rPr>
        <w:t>二级系统1项</w:t>
      </w:r>
      <w:r>
        <w:rPr>
          <w:rFonts w:hint="eastAsia" w:ascii="仿宋" w:hAnsi="仿宋" w:eastAsia="仿宋"/>
          <w:sz w:val="24"/>
          <w:szCs w:val="24"/>
          <w:lang w:eastAsia="zh-CN"/>
        </w:rPr>
        <w:t>）</w:t>
      </w:r>
      <w:r>
        <w:rPr>
          <w:rFonts w:hint="eastAsia" w:ascii="仿宋" w:hAnsi="仿宋" w:eastAsia="仿宋"/>
          <w:sz w:val="24"/>
          <w:szCs w:val="24"/>
        </w:rPr>
        <w:t>进行等保测评</w:t>
      </w:r>
      <w:r>
        <w:rPr>
          <w:rFonts w:hint="eastAsia" w:ascii="仿宋" w:hAnsi="仿宋" w:eastAsia="仿宋"/>
          <w:sz w:val="24"/>
          <w:szCs w:val="24"/>
          <w:lang w:eastAsia="zh-CN"/>
        </w:rPr>
        <w:t>。</w:t>
      </w:r>
    </w:p>
    <w:tbl>
      <w:tblPr>
        <w:tblStyle w:val="88"/>
        <w:tblW w:w="100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4"/>
        <w:gridCol w:w="1294"/>
        <w:gridCol w:w="1942"/>
        <w:gridCol w:w="4669"/>
        <w:gridCol w:w="1528"/>
      </w:tblGrid>
      <w:tr w14:paraId="486C6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36B3D71C">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序号</w:t>
            </w:r>
          </w:p>
        </w:tc>
        <w:tc>
          <w:tcPr>
            <w:tcW w:w="1294"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3DFED591">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w:t>
            </w:r>
          </w:p>
          <w:p w14:paraId="224D26A2">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项目</w:t>
            </w:r>
          </w:p>
        </w:tc>
        <w:tc>
          <w:tcPr>
            <w:tcW w:w="1942"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4AD9631C">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w:t>
            </w:r>
          </w:p>
          <w:p w14:paraId="6A4E4787">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对象</w:t>
            </w:r>
          </w:p>
        </w:tc>
        <w:tc>
          <w:tcPr>
            <w:tcW w:w="4669"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40EC0CB9">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服务内容</w:t>
            </w:r>
          </w:p>
        </w:tc>
        <w:tc>
          <w:tcPr>
            <w:tcW w:w="1528"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5343C063">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文档输出</w:t>
            </w:r>
          </w:p>
        </w:tc>
      </w:tr>
      <w:tr w14:paraId="110C5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2" w:hRule="atLeast"/>
          <w:jc w:val="center"/>
        </w:trPr>
        <w:tc>
          <w:tcPr>
            <w:tcW w:w="604" w:type="dxa"/>
            <w:tcBorders>
              <w:top w:val="single" w:color="000000" w:sz="4" w:space="0"/>
              <w:left w:val="single" w:color="000000" w:sz="4" w:space="0"/>
              <w:bottom w:val="single" w:color="000000" w:sz="4" w:space="0"/>
              <w:right w:val="single" w:color="000000" w:sz="4" w:space="0"/>
            </w:tcBorders>
            <w:noWrap w:val="0"/>
            <w:vAlign w:val="center"/>
          </w:tcPr>
          <w:p w14:paraId="4A358CCE">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1</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14:paraId="4B439089">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lang w:val="en-US" w:eastAsia="zh-CN"/>
              </w:rPr>
              <w:t>网络</w:t>
            </w:r>
            <w:r>
              <w:rPr>
                <w:rFonts w:hint="eastAsia" w:ascii="仿宋" w:hAnsi="仿宋" w:eastAsia="仿宋" w:cs="仿宋"/>
                <w:sz w:val="24"/>
                <w:szCs w:val="24"/>
              </w:rPr>
              <w:t>安全等级保护测评服务</w:t>
            </w:r>
          </w:p>
        </w:tc>
        <w:tc>
          <w:tcPr>
            <w:tcW w:w="1942" w:type="dxa"/>
            <w:tcBorders>
              <w:top w:val="single" w:color="000000" w:sz="4" w:space="0"/>
              <w:left w:val="single" w:color="000000" w:sz="4" w:space="0"/>
              <w:right w:val="single" w:color="000000" w:sz="4" w:space="0"/>
            </w:tcBorders>
            <w:noWrap w:val="0"/>
            <w:vAlign w:val="center"/>
          </w:tcPr>
          <w:p w14:paraId="1F06F539">
            <w:pPr>
              <w:keepNext w:val="0"/>
              <w:keepLines w:val="0"/>
              <w:suppressLineNumbers w:val="0"/>
              <w:spacing w:before="0" w:beforeAutospacing="0" w:after="0" w:afterAutospacing="0"/>
              <w:ind w:left="0" w:right="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保卫与校园管理处业务综合管理系统承载着校园管理综合业务，包括师生亲友入校预约系统、因公车辆人员入校申请系统、教职工车辆通行证办理申请、交通管理平台、为民警务站综合服务预约系统、学生宿舍管理系统等6个业务子系统。</w:t>
            </w:r>
          </w:p>
          <w:p w14:paraId="5C8E6A93">
            <w:pPr>
              <w:keepNext w:val="0"/>
              <w:keepLines w:val="0"/>
              <w:suppressLineNumbers w:val="0"/>
              <w:spacing w:before="0" w:beforeAutospacing="0" w:after="0" w:afterAutospacing="0"/>
              <w:ind w:left="0" w:right="0"/>
              <w:jc w:val="center"/>
              <w:rPr>
                <w:rFonts w:hint="eastAsia" w:ascii="仿宋" w:hAnsi="仿宋" w:eastAsia="仿宋" w:cs="仿宋"/>
                <w:sz w:val="24"/>
                <w:szCs w:val="24"/>
                <w:lang w:val="en-US" w:eastAsia="zh-CN"/>
              </w:rPr>
            </w:pPr>
          </w:p>
        </w:tc>
        <w:tc>
          <w:tcPr>
            <w:tcW w:w="4669" w:type="dxa"/>
            <w:tcBorders>
              <w:top w:val="single" w:color="000000" w:sz="4" w:space="0"/>
              <w:left w:val="single" w:color="000000" w:sz="4" w:space="0"/>
              <w:bottom w:val="single" w:color="000000" w:sz="4" w:space="0"/>
              <w:right w:val="single" w:color="000000" w:sz="4" w:space="0"/>
            </w:tcBorders>
            <w:noWrap w:val="0"/>
            <w:vAlign w:val="center"/>
          </w:tcPr>
          <w:p w14:paraId="1814FCBF">
            <w:pPr>
              <w:keepNext w:val="0"/>
              <w:keepLines w:val="0"/>
              <w:suppressLineNumbers w:val="0"/>
              <w:spacing w:before="0" w:beforeAutospacing="0" w:after="0" w:afterAutospacing="0"/>
              <w:ind w:left="0" w:right="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乙方基于甲方待测系统现有信息安全状况，依据《中华人民共和国网络安全法》、GB/T 22239-2019 信息安全技术网络安全等级保护基本要求、GB/T 28448-2019 信息安全技术网络安全等级保护测评要求等有关最新法律法规和标准要求，对待测系统进行网络安全等级保护测评，出具《网络安全等级保护测评报告》。</w:t>
            </w:r>
          </w:p>
        </w:tc>
        <w:tc>
          <w:tcPr>
            <w:tcW w:w="1528" w:type="dxa"/>
            <w:tcBorders>
              <w:top w:val="single" w:color="000000" w:sz="4" w:space="0"/>
              <w:left w:val="single" w:color="000000" w:sz="4" w:space="0"/>
              <w:bottom w:val="single" w:color="000000" w:sz="4" w:space="0"/>
              <w:right w:val="single" w:color="000000" w:sz="4" w:space="0"/>
            </w:tcBorders>
            <w:noWrap w:val="0"/>
            <w:vAlign w:val="center"/>
          </w:tcPr>
          <w:p w14:paraId="340D5644">
            <w:pPr>
              <w:keepNext w:val="0"/>
              <w:keepLines w:val="0"/>
              <w:suppressLineNumbers w:val="0"/>
              <w:spacing w:before="0" w:beforeAutospacing="0" w:after="0" w:afterAutospacing="0"/>
              <w:ind w:left="0" w:right="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《网络安全等级测评报告》1份</w:t>
            </w:r>
          </w:p>
        </w:tc>
      </w:tr>
    </w:tbl>
    <w:p w14:paraId="58BD28A0">
      <w:pPr>
        <w:rPr>
          <w:sz w:val="24"/>
          <w:szCs w:val="24"/>
        </w:rPr>
      </w:pPr>
    </w:p>
    <w:p w14:paraId="17EF4A28">
      <w:pPr>
        <w:keepNext w:val="0"/>
        <w:keepLines w:val="0"/>
        <w:widowControl w:val="0"/>
        <w:suppressLineNumbers w:val="0"/>
        <w:snapToGrid w:val="0"/>
        <w:spacing w:before="0" w:beforeAutospacing="0" w:after="0" w:afterAutospacing="0"/>
        <w:ind w:left="0" w:right="0"/>
        <w:jc w:val="left"/>
        <w:rPr>
          <w:rFonts w:hint="default" w:ascii="Calibri" w:hAnsi="Calibri" w:eastAsia="宋体" w:cs="Calibri"/>
          <w:b/>
          <w:bCs/>
          <w:kern w:val="2"/>
          <w:sz w:val="24"/>
          <w:szCs w:val="24"/>
          <w:lang w:val="en-US" w:eastAsia="zh-CN" w:bidi="ar"/>
        </w:rPr>
      </w:pPr>
      <w:r>
        <w:rPr>
          <w:rFonts w:hint="default" w:ascii="Calibri" w:hAnsi="Calibri" w:eastAsia="宋体" w:cs="Calibri"/>
          <w:b/>
          <w:bCs/>
          <w:kern w:val="2"/>
          <w:sz w:val="24"/>
          <w:szCs w:val="24"/>
          <w:lang w:val="en-US" w:eastAsia="zh-CN" w:bidi="ar"/>
        </w:rPr>
        <w:t>注</w:t>
      </w:r>
      <w:r>
        <w:rPr>
          <w:rFonts w:hint="eastAsia" w:ascii="Calibri" w:hAnsi="Calibri" w:eastAsia="宋体" w:cs="Calibri"/>
          <w:b/>
          <w:bCs/>
          <w:kern w:val="2"/>
          <w:sz w:val="24"/>
          <w:szCs w:val="24"/>
          <w:lang w:val="en-US" w:eastAsia="zh-CN" w:bidi="ar"/>
        </w:rPr>
        <w:t>：</w:t>
      </w:r>
      <w:r>
        <w:rPr>
          <w:rFonts w:hint="eastAsia" w:ascii="Calibri" w:hAnsi="Calibri" w:cs="Calibri"/>
          <w:b/>
          <w:bCs/>
          <w:kern w:val="2"/>
          <w:sz w:val="24"/>
          <w:szCs w:val="24"/>
          <w:lang w:val="en-US" w:eastAsia="zh-CN" w:bidi="ar"/>
        </w:rPr>
        <w:t>项目负责人及</w:t>
      </w:r>
      <w:r>
        <w:rPr>
          <w:rFonts w:hint="eastAsia" w:ascii="Calibri" w:hAnsi="Calibri" w:eastAsia="宋体" w:cs="Calibri"/>
          <w:b/>
          <w:bCs/>
          <w:kern w:val="2"/>
          <w:sz w:val="24"/>
          <w:szCs w:val="24"/>
          <w:lang w:val="en-US" w:eastAsia="zh-CN" w:bidi="ar"/>
        </w:rPr>
        <w:t>成员</w:t>
      </w:r>
      <w:r>
        <w:rPr>
          <w:rFonts w:hint="eastAsia" w:ascii="Calibri" w:hAnsi="Calibri" w:cs="Calibri"/>
          <w:b/>
          <w:bCs/>
          <w:kern w:val="2"/>
          <w:sz w:val="24"/>
          <w:szCs w:val="24"/>
          <w:lang w:val="en-US" w:eastAsia="zh-CN" w:bidi="ar"/>
        </w:rPr>
        <w:t>均</w:t>
      </w:r>
      <w:r>
        <w:rPr>
          <w:rFonts w:hint="eastAsia" w:ascii="Calibri" w:hAnsi="Calibri" w:eastAsia="宋体" w:cs="Calibri"/>
          <w:b/>
          <w:bCs/>
          <w:kern w:val="2"/>
          <w:sz w:val="24"/>
          <w:szCs w:val="24"/>
          <w:lang w:val="en-US" w:eastAsia="zh-CN" w:bidi="ar"/>
        </w:rPr>
        <w:t>须具有</w:t>
      </w:r>
      <w:r>
        <w:rPr>
          <w:rFonts w:hint="default" w:ascii="Calibri" w:hAnsi="Calibri" w:eastAsia="宋体" w:cs="Calibri"/>
          <w:b/>
          <w:bCs/>
          <w:kern w:val="2"/>
          <w:sz w:val="24"/>
          <w:szCs w:val="24"/>
          <w:lang w:val="en-US" w:eastAsia="zh-CN" w:bidi="ar"/>
        </w:rPr>
        <w:t>信息安全等级测评师证书</w:t>
      </w:r>
      <w:r>
        <w:rPr>
          <w:rFonts w:hint="eastAsia" w:ascii="Calibri" w:hAnsi="Calibri" w:cs="Calibri"/>
          <w:b/>
          <w:bCs/>
          <w:kern w:val="2"/>
          <w:sz w:val="24"/>
          <w:szCs w:val="24"/>
          <w:lang w:val="en-US" w:eastAsia="zh-CN" w:bidi="ar"/>
        </w:rPr>
        <w:t>，</w:t>
      </w:r>
      <w:r>
        <w:rPr>
          <w:rFonts w:hint="eastAsia" w:ascii="Calibri" w:hAnsi="Calibri" w:eastAsia="宋体" w:cs="Calibri"/>
          <w:b/>
          <w:bCs/>
          <w:kern w:val="2"/>
          <w:sz w:val="24"/>
          <w:szCs w:val="24"/>
          <w:lang w:val="en-US" w:eastAsia="zh-CN" w:bidi="ar"/>
        </w:rPr>
        <w:t>提供承诺函并加盖公章</w:t>
      </w:r>
      <w:r>
        <w:rPr>
          <w:rFonts w:hint="default" w:ascii="Calibri" w:hAnsi="Calibri" w:eastAsia="宋体" w:cs="Calibri"/>
          <w:b/>
          <w:bCs/>
          <w:kern w:val="2"/>
          <w:sz w:val="24"/>
          <w:szCs w:val="24"/>
          <w:lang w:val="en-US" w:eastAsia="zh-CN" w:bidi="ar"/>
        </w:rPr>
        <w:t>。成交后，采购人将对上述人员资质进行核查，核查结果作为履约验收依据之一。</w:t>
      </w:r>
    </w:p>
    <w:p w14:paraId="0CCE93BA"/>
    <w:p w14:paraId="7E395CD8">
      <w:pPr>
        <w:pStyle w:val="87"/>
        <w:rPr>
          <w:rFonts w:hint="eastAsia"/>
          <w:lang w:eastAsia="zh-CN"/>
        </w:rPr>
      </w:pPr>
    </w:p>
    <w:p w14:paraId="02731496">
      <w:pPr>
        <w:spacing w:line="360" w:lineRule="auto"/>
        <w:jc w:val="both"/>
        <w:outlineLvl w:val="0"/>
        <w:rPr>
          <w:rFonts w:hint="eastAsia" w:ascii="仿宋" w:hAnsi="仿宋" w:eastAsia="仿宋" w:cs="仿宋_GB2312"/>
          <w:b/>
          <w:bCs/>
          <w:sz w:val="32"/>
          <w:szCs w:val="28"/>
        </w:rPr>
      </w:pPr>
    </w:p>
    <w:p w14:paraId="078D48B5">
      <w:pPr>
        <w:spacing w:line="360" w:lineRule="auto"/>
        <w:jc w:val="both"/>
        <w:outlineLvl w:val="0"/>
        <w:rPr>
          <w:rFonts w:hint="eastAsia" w:ascii="仿宋" w:hAnsi="仿宋" w:eastAsia="仿宋" w:cs="仿宋_GB2312"/>
          <w:b/>
          <w:bCs/>
          <w:sz w:val="32"/>
          <w:szCs w:val="28"/>
        </w:rPr>
      </w:pPr>
    </w:p>
    <w:p w14:paraId="06C326C5">
      <w:pPr>
        <w:spacing w:line="360" w:lineRule="auto"/>
        <w:jc w:val="both"/>
        <w:outlineLvl w:val="0"/>
        <w:rPr>
          <w:rFonts w:hint="eastAsia" w:ascii="仿宋" w:hAnsi="仿宋" w:eastAsia="仿宋" w:cs="仿宋_GB2312"/>
          <w:b/>
          <w:bCs/>
          <w:sz w:val="32"/>
          <w:szCs w:val="28"/>
        </w:rPr>
      </w:pPr>
    </w:p>
    <w:p w14:paraId="3B2C0609">
      <w:pPr>
        <w:pStyle w:val="2"/>
        <w:rPr>
          <w:rFonts w:hint="eastAsia"/>
        </w:rPr>
      </w:pPr>
    </w:p>
    <w:p w14:paraId="72B47519">
      <w:pPr>
        <w:spacing w:line="360" w:lineRule="auto"/>
        <w:jc w:val="both"/>
        <w:outlineLvl w:val="0"/>
        <w:rPr>
          <w:rFonts w:hint="eastAsia" w:ascii="仿宋" w:hAnsi="仿宋" w:eastAsia="仿宋" w:cs="仿宋_GB2312"/>
          <w:b/>
          <w:bCs/>
          <w:sz w:val="32"/>
          <w:szCs w:val="28"/>
        </w:rPr>
      </w:pPr>
    </w:p>
    <w:p w14:paraId="4BEDF07F">
      <w:pPr>
        <w:spacing w:line="360" w:lineRule="auto"/>
        <w:jc w:val="both"/>
        <w:outlineLvl w:val="0"/>
        <w:rPr>
          <w:rFonts w:hint="eastAsia" w:ascii="仿宋" w:hAnsi="仿宋" w:eastAsia="仿宋" w:cs="仿宋_GB2312"/>
          <w:b/>
          <w:bCs/>
          <w:sz w:val="32"/>
          <w:szCs w:val="28"/>
        </w:rPr>
      </w:pPr>
    </w:p>
    <w:p w14:paraId="452C8D95">
      <w:pPr>
        <w:spacing w:line="360" w:lineRule="auto"/>
        <w:jc w:val="center"/>
        <w:outlineLvl w:val="0"/>
        <w:rPr>
          <w:rFonts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6"/>
      <w:bookmarkEnd w:id="37"/>
      <w:r>
        <w:rPr>
          <w:rFonts w:hint="eastAsia" w:ascii="仿宋" w:hAnsi="仿宋" w:eastAsia="仿宋" w:cs="仿宋_GB2312"/>
          <w:b/>
          <w:bCs/>
          <w:sz w:val="32"/>
          <w:szCs w:val="28"/>
          <w:lang w:val="en-US" w:eastAsia="zh-CN"/>
        </w:rPr>
        <w:t>采购</w:t>
      </w:r>
      <w:r>
        <w:rPr>
          <w:rFonts w:hint="eastAsia" w:ascii="仿宋" w:hAnsi="仿宋" w:eastAsia="仿宋" w:cs="仿宋_GB2312"/>
          <w:b/>
          <w:bCs/>
          <w:sz w:val="32"/>
          <w:szCs w:val="28"/>
        </w:rPr>
        <w:t>合同</w:t>
      </w:r>
      <w:bookmarkEnd w:id="38"/>
      <w:bookmarkEnd w:id="40"/>
      <w:bookmarkStart w:id="42" w:name="_Hlt41879464"/>
      <w:bookmarkEnd w:id="42"/>
      <w:bookmarkStart w:id="43" w:name="_Toc228581665"/>
      <w:bookmarkStart w:id="44" w:name="_Toc12789072"/>
      <w:r>
        <w:rPr>
          <w:rFonts w:hint="eastAsia" w:ascii="仿宋" w:hAnsi="仿宋" w:eastAsia="仿宋" w:cs="仿宋_GB2312"/>
          <w:b/>
          <w:bCs/>
          <w:sz w:val="32"/>
          <w:szCs w:val="28"/>
        </w:rPr>
        <w:t>（</w:t>
      </w:r>
      <w:r>
        <w:rPr>
          <w:rFonts w:hint="eastAsia" w:ascii="仿宋" w:hAnsi="仿宋" w:eastAsia="仿宋" w:cs="仿宋_GB2312"/>
          <w:b/>
          <w:bCs/>
          <w:sz w:val="32"/>
          <w:szCs w:val="28"/>
          <w:lang w:val="en-US" w:eastAsia="zh-CN"/>
        </w:rPr>
        <w:t>仅供</w:t>
      </w:r>
      <w:r>
        <w:rPr>
          <w:rFonts w:hint="eastAsia" w:ascii="仿宋" w:hAnsi="仿宋" w:eastAsia="仿宋" w:cs="仿宋_GB2312"/>
          <w:b/>
          <w:bCs/>
          <w:sz w:val="32"/>
          <w:szCs w:val="28"/>
        </w:rPr>
        <w:t>参考）</w:t>
      </w:r>
      <w:bookmarkEnd w:id="41"/>
    </w:p>
    <w:p w14:paraId="695DB843">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合同编号：                                               签订地点：</w:t>
      </w:r>
      <w:r>
        <w:rPr>
          <w:rFonts w:hint="eastAsia" w:ascii="宋体" w:hAnsi="宋体" w:eastAsia="宋体" w:cs="宋体"/>
          <w:color w:val="000000"/>
          <w:sz w:val="21"/>
          <w:szCs w:val="21"/>
          <w:u w:val="single"/>
        </w:rPr>
        <w:t>合肥市包河区</w:t>
      </w:r>
      <w:r>
        <w:rPr>
          <w:rFonts w:hint="eastAsia" w:ascii="宋体" w:hAnsi="宋体" w:eastAsia="宋体" w:cs="宋体"/>
          <w:color w:val="000000"/>
          <w:sz w:val="21"/>
          <w:szCs w:val="21"/>
        </w:rPr>
        <w:t xml:space="preserve">              </w:t>
      </w:r>
    </w:p>
    <w:p w14:paraId="28EBBB0D">
      <w:pPr>
        <w:spacing w:before="93" w:beforeLines="30" w:after="93" w:afterLines="30"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甲方：</w:t>
      </w:r>
      <w:r>
        <w:rPr>
          <w:rFonts w:hint="eastAsia" w:ascii="宋体" w:hAnsi="宋体" w:eastAsia="宋体" w:cs="宋体"/>
          <w:color w:val="000000"/>
          <w:sz w:val="21"/>
          <w:szCs w:val="21"/>
          <w:u w:val="single"/>
        </w:rPr>
        <w:t xml:space="preserve">                </w:t>
      </w:r>
    </w:p>
    <w:p w14:paraId="409AB818">
      <w:pPr>
        <w:spacing w:before="93" w:beforeLines="30" w:after="93" w:afterLines="30"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乙方：</w:t>
      </w:r>
      <w:r>
        <w:rPr>
          <w:rFonts w:hint="eastAsia" w:ascii="宋体" w:hAnsi="宋体" w:eastAsia="宋体" w:cs="宋体"/>
          <w:color w:val="000000"/>
          <w:sz w:val="21"/>
          <w:szCs w:val="21"/>
          <w:u w:val="single"/>
        </w:rPr>
        <w:t xml:space="preserve">                </w:t>
      </w:r>
    </w:p>
    <w:p w14:paraId="2D189673">
      <w:pPr>
        <w:spacing w:before="62" w:beforeLines="20" w:line="360"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为明确双方权利义务，甲方和乙方一致同意按照《中华人民共和国民法典》等有关法律、法规的规定签订本合同，以兹共同遵守。</w:t>
      </w:r>
    </w:p>
    <w:p w14:paraId="2156CC7F">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一、服务内容及要求</w:t>
      </w:r>
    </w:p>
    <w:p w14:paraId="4C4DEA06">
      <w:pPr>
        <w:widowControl w:val="0"/>
        <w:tabs>
          <w:tab w:val="left" w:pos="1418"/>
        </w:tabs>
        <w:spacing w:after="120" w:line="360" w:lineRule="auto"/>
        <w:ind w:firstLine="420" w:firstLineChars="200"/>
        <w:jc w:val="both"/>
        <w:rPr>
          <w:rFonts w:hint="eastAsia" w:ascii="宋体" w:hAnsi="宋体" w:eastAsia="宋体" w:cs="宋体"/>
          <w:color w:val="FF0000"/>
          <w:kern w:val="21"/>
          <w:sz w:val="21"/>
          <w:szCs w:val="21"/>
          <w:lang w:val="zh-CN" w:eastAsia="zh-CN" w:bidi="ar-SA"/>
        </w:rPr>
      </w:pPr>
      <w:r>
        <w:rPr>
          <w:rFonts w:hint="eastAsia" w:ascii="宋体" w:hAnsi="宋体" w:eastAsia="宋体" w:cs="宋体"/>
          <w:color w:val="000000"/>
          <w:kern w:val="2"/>
          <w:sz w:val="21"/>
          <w:szCs w:val="21"/>
          <w:lang w:val="zh-CN" w:eastAsia="zh-CN" w:bidi="ar-SA"/>
        </w:rPr>
        <w:t>1．服务内容：</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3496CEC4">
      <w:pPr>
        <w:widowControl w:val="0"/>
        <w:tabs>
          <w:tab w:val="left" w:pos="1418"/>
        </w:tabs>
        <w:spacing w:after="120" w:line="360" w:lineRule="auto"/>
        <w:ind w:firstLine="420" w:firstLineChars="200"/>
        <w:jc w:val="both"/>
        <w:rPr>
          <w:rFonts w:hint="eastAsia" w:ascii="宋体" w:hAnsi="宋体" w:eastAsia="宋体" w:cs="宋体"/>
          <w:color w:val="FF0000"/>
          <w:kern w:val="2"/>
          <w:sz w:val="21"/>
          <w:szCs w:val="21"/>
          <w:lang w:val="zh-CN" w:eastAsia="zh-CN" w:bidi="ar-SA"/>
        </w:rPr>
      </w:pPr>
      <w:r>
        <w:rPr>
          <w:rFonts w:hint="eastAsia" w:ascii="宋体" w:hAnsi="宋体" w:eastAsia="宋体" w:cs="宋体"/>
          <w:color w:val="000000"/>
          <w:kern w:val="2"/>
          <w:sz w:val="21"/>
          <w:szCs w:val="21"/>
          <w:lang w:val="zh-CN" w:eastAsia="zh-CN" w:bidi="ar-SA"/>
        </w:rPr>
        <w:t>2．服务期限：自本合同签订之日起</w:t>
      </w:r>
      <w:r>
        <w:rPr>
          <w:rFonts w:hint="eastAsia" w:ascii="宋体" w:hAnsi="宋体" w:eastAsia="宋体" w:cs="宋体"/>
          <w:color w:val="000000"/>
          <w:kern w:val="2"/>
          <w:sz w:val="21"/>
          <w:szCs w:val="21"/>
          <w:u w:val="single"/>
          <w:lang w:val="zh-CN" w:eastAsia="zh-CN" w:bidi="ar-SA"/>
        </w:rPr>
        <w:t xml:space="preserve">   个月</w:t>
      </w:r>
      <w:r>
        <w:rPr>
          <w:rFonts w:hint="eastAsia" w:ascii="宋体" w:hAnsi="宋体" w:eastAsia="宋体" w:cs="宋体"/>
          <w:color w:val="000000"/>
          <w:kern w:val="2"/>
          <w:sz w:val="21"/>
          <w:szCs w:val="21"/>
          <w:lang w:val="zh-CN" w:eastAsia="zh-CN" w:bidi="ar-SA"/>
        </w:rPr>
        <w:t>。</w:t>
      </w:r>
    </w:p>
    <w:p w14:paraId="24D5CA91">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3．服务地点：</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66737F1D">
      <w:pPr>
        <w:widowControl w:val="0"/>
        <w:tabs>
          <w:tab w:val="left" w:pos="1418"/>
        </w:tabs>
        <w:spacing w:after="120" w:line="360" w:lineRule="auto"/>
        <w:ind w:firstLine="420" w:firstLineChars="200"/>
        <w:jc w:val="both"/>
        <w:rPr>
          <w:rFonts w:hint="eastAsia" w:ascii="宋体" w:hAnsi="宋体" w:eastAsia="宋体" w:cs="宋体"/>
          <w:color w:val="FF0000"/>
          <w:kern w:val="21"/>
          <w:sz w:val="21"/>
          <w:szCs w:val="21"/>
          <w:lang w:val="zh-CN" w:eastAsia="zh-CN" w:bidi="ar-SA"/>
        </w:rPr>
      </w:pPr>
      <w:r>
        <w:rPr>
          <w:rFonts w:hint="eastAsia" w:ascii="宋体" w:hAnsi="宋体" w:eastAsia="宋体" w:cs="宋体"/>
          <w:color w:val="000000"/>
          <w:kern w:val="2"/>
          <w:sz w:val="21"/>
          <w:szCs w:val="21"/>
          <w:lang w:val="zh-CN" w:eastAsia="zh-CN" w:bidi="ar-SA"/>
        </w:rPr>
        <w:t>4．服务要求：</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476F1CCE">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5．联系人及电话：</w:t>
      </w:r>
    </w:p>
    <w:p w14:paraId="7B35D7C1">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甲方 姓名：</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，联系电话：</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5179518D">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4"/>
          <w:lang w:val="zh-CN" w:eastAsia="zh-CN" w:bidi="ar-SA"/>
        </w:rPr>
      </w:pPr>
      <w:r>
        <w:rPr>
          <w:rFonts w:hint="eastAsia" w:ascii="宋体" w:hAnsi="宋体" w:eastAsia="宋体" w:cs="宋体"/>
          <w:color w:val="000000"/>
          <w:kern w:val="2"/>
          <w:sz w:val="21"/>
          <w:szCs w:val="21"/>
          <w:lang w:val="zh-CN" w:eastAsia="zh-CN" w:bidi="ar-SA"/>
        </w:rPr>
        <w:t>乙方 姓名：</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，联系电话：</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737CFE3A">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二、合同金额及结算方式</w:t>
      </w:r>
    </w:p>
    <w:p w14:paraId="6C4C5E4A">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1．本合同总金额为￥</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，大写金额人民币</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本合同总金额包含完成合同服务内容所必需的人员、设备、材料等费用，包括但不限于劳务费、差旅费、设备使用费、材料费、折旧费、运输费、保险费等。对于据实结算的服务采购，须列明服务单项报价，最终实际结算金额不得超过本合同约定的合同总金额。</w:t>
      </w:r>
    </w:p>
    <w:p w14:paraId="554BC72E">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2．本合同按以下</w:t>
      </w:r>
      <w:r>
        <w:rPr>
          <w:rFonts w:hint="eastAsia" w:ascii="宋体" w:hAnsi="宋体" w:eastAsia="宋体" w:cs="宋体"/>
          <w:b/>
          <w:color w:val="000000"/>
          <w:sz w:val="21"/>
          <w:szCs w:val="21"/>
        </w:rPr>
        <w:t>第</w:t>
      </w:r>
      <w:r>
        <w:rPr>
          <w:rFonts w:hint="eastAsia" w:ascii="宋体" w:hAnsi="宋体" w:eastAsia="宋体" w:cs="宋体"/>
          <w:b/>
          <w:color w:val="000000"/>
          <w:sz w:val="21"/>
          <w:szCs w:val="21"/>
          <w:u w:val="single"/>
        </w:rPr>
        <w:t xml:space="preserve">   </w:t>
      </w:r>
      <w:r>
        <w:rPr>
          <w:rFonts w:hint="eastAsia" w:ascii="宋体" w:hAnsi="宋体" w:eastAsia="宋体" w:cs="宋体"/>
          <w:b/>
          <w:color w:val="000000"/>
          <w:sz w:val="21"/>
          <w:szCs w:val="21"/>
        </w:rPr>
        <w:t>种</w:t>
      </w:r>
      <w:r>
        <w:rPr>
          <w:rFonts w:hint="eastAsia" w:ascii="宋体" w:hAnsi="宋体" w:eastAsia="宋体" w:cs="宋体"/>
          <w:color w:val="000000"/>
          <w:sz w:val="21"/>
          <w:szCs w:val="21"/>
        </w:rPr>
        <w:t>方式支付：</w:t>
      </w:r>
    </w:p>
    <w:p w14:paraId="440A4DAA">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（1）一次性付款：</w:t>
      </w:r>
    </w:p>
    <w:p w14:paraId="670D144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服务完华，且甲方按照本合同服务验收标准验收合格后，由乙方开具发票，甲方于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日内一次性全额支付合同总金额。</w:t>
      </w:r>
    </w:p>
    <w:p w14:paraId="0B619F6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（2）分期支付：</w:t>
      </w:r>
    </w:p>
    <w:p w14:paraId="54833A6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合同签订后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日内，甲方向乙方支付合同总金额的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%；在完成服务或交付服务成果并经验收合格后，由乙方开具合法有效的增值税发票，甲方在收到发票后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日内向乙方支付合同总金额的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3715AA3D">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（3）其他方式：</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694D2BF6">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3．本合同履约保证金按以下第</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种方式执行：</w:t>
      </w:r>
    </w:p>
    <w:p w14:paraId="1CC11800">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（1）本项目无需履约保证金。</w:t>
      </w:r>
    </w:p>
    <w:p w14:paraId="74DCCE72">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（2）本合同履约保证金为合同总金额的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 。合同签订前</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日内，乙方向甲方足额交付履约保证金。在项目服务完毕、甲方验收合格后，经乙方书面申请并经甲方审核同意，扣除依合同约定发生的款项（如有）后，甲方在30日内无息退还至乙方账户。</w:t>
      </w:r>
    </w:p>
    <w:p w14:paraId="675E7D32">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三、服务质量保证</w:t>
      </w:r>
    </w:p>
    <w:p w14:paraId="1DCE9F45">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乙方按照本合同前款所述的服务时间、地点、内容、数量和质量等要求向甲方提供服务，在服务期限内，若乙方提供的服务未达到约定的数量、质量等标准，应当及时更换、补齐或提升服务质量水平至本合同要求的标准。</w:t>
      </w:r>
    </w:p>
    <w:p w14:paraId="77841CD4">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2．乙方根据甲方提供的场地、设施或材料等条件完成服务内容。乙方保证所提供的服务必须符合本合同服务项目质量标准要求及相关的国家标准、行业标准、地方标准或者其他标准、规范。</w:t>
      </w:r>
    </w:p>
    <w:p w14:paraId="5AAD359D">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乙方应具有或提供本合同所载服务应当具备的各项资质及专业技术人员，对其员工进行必要的培训和管理，严格遵守甲方各项规章制度，不得泄露甲方和甲方的工作和私人信息，接受甲方对其聘用人员的必要审查；由于乙方的管理失误或乙方工作人员的过错造成甲方单位或个人设施、设备、器材、物品、资产损坏和丢失，乙方负责修复或赔偿直接经济损失和间接经济损失。</w:t>
      </w:r>
    </w:p>
    <w:p w14:paraId="22F3F86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4．乙方根据国家相关规定，向乙方服务员工支付工资和其他劳务费用，缴纳相关社会保险，并对由此产生的纠纷负责。</w:t>
      </w:r>
    </w:p>
    <w:p w14:paraId="63B0FA57">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5．如果乙方工作人员在服务中，未尽安全义务，有可能出现伤害自身或威胁到他人生命、财产安全的情况，甲方以及相关人员有权立即要求中止服务，由此产生的一切费用及损失和责任均由乙方自行承担。</w:t>
      </w:r>
    </w:p>
    <w:p w14:paraId="4B543046">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6．乙方应确保向甲方提供服务的过程中不存在侵犯甲方或第三方知识产权、名誉权、隐私权等合法权利的情况，保证甲方免受任何第三方主张任何权利，否则乙方自行承担全部责任。</w:t>
      </w:r>
    </w:p>
    <w:p w14:paraId="39C3D7C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7．本项目质量保证期为</w:t>
      </w:r>
      <w:r>
        <w:rPr>
          <w:rFonts w:hint="eastAsia" w:ascii="宋体" w:hAnsi="宋体" w:eastAsia="宋体" w:cs="宋体"/>
          <w:color w:val="000000"/>
          <w:sz w:val="21"/>
          <w:szCs w:val="21"/>
          <w:u w:val="single"/>
        </w:rPr>
        <w:t xml:space="preserve">   个月</w:t>
      </w:r>
      <w:r>
        <w:rPr>
          <w:rFonts w:hint="eastAsia" w:ascii="宋体" w:hAnsi="宋体" w:eastAsia="宋体" w:cs="宋体"/>
          <w:color w:val="000000"/>
          <w:sz w:val="21"/>
          <w:szCs w:val="21"/>
        </w:rPr>
        <w:t>，自项目服务完毕、甲方验收合格之日起算。</w:t>
      </w:r>
    </w:p>
    <w:p w14:paraId="04BC00A1">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四、项目验收</w:t>
      </w:r>
    </w:p>
    <w:p w14:paraId="67BA5E8E">
      <w:pPr>
        <w:spacing w:line="360" w:lineRule="auto"/>
        <w:ind w:firstLine="210" w:firstLineChars="100"/>
        <w:rPr>
          <w:rFonts w:hint="eastAsia" w:ascii="宋体" w:hAnsi="宋体" w:eastAsia="宋体" w:cs="宋体"/>
          <w:color w:val="000000"/>
          <w:sz w:val="21"/>
          <w:szCs w:val="21"/>
        </w:rPr>
      </w:pPr>
      <w:r>
        <w:rPr>
          <w:rFonts w:hint="eastAsia" w:ascii="宋体" w:hAnsi="宋体" w:eastAsia="宋体" w:cs="宋体"/>
          <w:color w:val="000000"/>
          <w:sz w:val="21"/>
          <w:szCs w:val="21"/>
        </w:rPr>
        <w:t>1．服务验收标准：                               。</w:t>
      </w:r>
    </w:p>
    <w:p w14:paraId="00AF3278">
      <w:pPr>
        <w:spacing w:line="360" w:lineRule="auto"/>
        <w:ind w:firstLine="210" w:firstLineChars="100"/>
        <w:rPr>
          <w:rFonts w:hint="eastAsia" w:ascii="宋体" w:hAnsi="宋体" w:eastAsia="宋体" w:cs="宋体"/>
          <w:color w:val="000000"/>
          <w:sz w:val="21"/>
          <w:szCs w:val="21"/>
        </w:rPr>
      </w:pPr>
      <w:r>
        <w:rPr>
          <w:rFonts w:hint="eastAsia" w:ascii="宋体" w:hAnsi="宋体" w:eastAsia="宋体" w:cs="宋体"/>
          <w:color w:val="000000"/>
          <w:sz w:val="21"/>
          <w:szCs w:val="21"/>
        </w:rPr>
        <w:t>2．服务完毕</w:t>
      </w:r>
      <w:r>
        <w:rPr>
          <w:rFonts w:hint="eastAsia" w:ascii="宋体" w:hAnsi="宋体" w:eastAsia="宋体" w:cs="宋体"/>
          <w:color w:val="000000"/>
          <w:sz w:val="21"/>
          <w:szCs w:val="21"/>
          <w:u w:val="single"/>
        </w:rPr>
        <w:t xml:space="preserve">    日</w:t>
      </w:r>
      <w:r>
        <w:rPr>
          <w:rFonts w:hint="eastAsia" w:ascii="宋体" w:hAnsi="宋体" w:eastAsia="宋体" w:cs="宋体"/>
          <w:color w:val="000000"/>
          <w:sz w:val="21"/>
          <w:szCs w:val="21"/>
        </w:rPr>
        <w:t>后乙方可向甲方提出书面验收申请，甲方按照相关规定及服务验收标准组织验收。如验收不合格，乙方应在</w:t>
      </w:r>
      <w:r>
        <w:rPr>
          <w:rFonts w:hint="eastAsia" w:ascii="宋体" w:hAnsi="宋体" w:eastAsia="宋体" w:cs="宋体"/>
          <w:i/>
          <w:color w:val="000000"/>
          <w:sz w:val="21"/>
          <w:szCs w:val="21"/>
          <w:u w:val="single"/>
        </w:rPr>
        <w:t xml:space="preserve">    </w:t>
      </w:r>
      <w:r>
        <w:rPr>
          <w:rFonts w:hint="eastAsia" w:ascii="宋体" w:hAnsi="宋体" w:eastAsia="宋体" w:cs="宋体"/>
          <w:color w:val="000000"/>
          <w:sz w:val="21"/>
          <w:szCs w:val="21"/>
          <w:u w:val="single"/>
        </w:rPr>
        <w:t>日</w:t>
      </w:r>
      <w:r>
        <w:rPr>
          <w:rFonts w:hint="eastAsia" w:ascii="宋体" w:hAnsi="宋体" w:eastAsia="宋体" w:cs="宋体"/>
          <w:color w:val="000000"/>
          <w:sz w:val="21"/>
          <w:szCs w:val="21"/>
        </w:rPr>
        <w:t>内完成整改。</w:t>
      </w:r>
    </w:p>
    <w:p w14:paraId="7C84D63B">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五、违约责任</w:t>
      </w:r>
    </w:p>
    <w:p w14:paraId="507FD080">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1．排除不可抗力因素，如乙方未能按照本合同约定按时提供服务，每逾期一日按合同总金额的</w:t>
      </w:r>
      <w:r>
        <w:rPr>
          <w:rFonts w:hint="eastAsia" w:ascii="宋体" w:hAnsi="宋体" w:eastAsia="宋体" w:cs="宋体"/>
          <w:color w:val="000000"/>
          <w:sz w:val="21"/>
          <w:szCs w:val="21"/>
          <w:u w:val="single"/>
        </w:rPr>
        <w:t xml:space="preserve"> 0.5% </w:t>
      </w:r>
      <w:r>
        <w:rPr>
          <w:rFonts w:hint="eastAsia" w:ascii="宋体" w:hAnsi="宋体" w:eastAsia="宋体" w:cs="宋体"/>
          <w:color w:val="000000"/>
          <w:sz w:val="21"/>
          <w:szCs w:val="21"/>
        </w:rPr>
        <w:t>向甲方支付违约金，违约金上限为合同总金额的</w:t>
      </w:r>
      <w:r>
        <w:rPr>
          <w:rFonts w:hint="eastAsia" w:ascii="宋体" w:hAnsi="宋体" w:eastAsia="宋体" w:cs="宋体"/>
          <w:color w:val="000000"/>
          <w:sz w:val="21"/>
          <w:szCs w:val="21"/>
          <w:u w:val="single"/>
        </w:rPr>
        <w:t xml:space="preserve"> 30% </w:t>
      </w:r>
      <w:r>
        <w:rPr>
          <w:rFonts w:hint="eastAsia" w:ascii="宋体" w:hAnsi="宋体" w:eastAsia="宋体" w:cs="宋体"/>
          <w:color w:val="000000"/>
          <w:sz w:val="21"/>
          <w:szCs w:val="21"/>
        </w:rPr>
        <w:t>。</w:t>
      </w:r>
    </w:p>
    <w:p w14:paraId="2BF6FD29">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2．排除不可抗力因素，如遇下列情况之一者，甲方有权单方面解除合同，乙方同时需向甲方支付合同总金额</w:t>
      </w:r>
      <w:r>
        <w:rPr>
          <w:rFonts w:hint="eastAsia" w:ascii="宋体" w:hAnsi="宋体" w:eastAsia="宋体" w:cs="宋体"/>
          <w:color w:val="000000"/>
          <w:sz w:val="21"/>
          <w:szCs w:val="21"/>
          <w:u w:val="single"/>
        </w:rPr>
        <w:t>30%</w:t>
      </w:r>
      <w:r>
        <w:rPr>
          <w:rFonts w:hint="eastAsia" w:ascii="宋体" w:hAnsi="宋体" w:eastAsia="宋体" w:cs="宋体"/>
          <w:color w:val="000000"/>
          <w:sz w:val="21"/>
          <w:szCs w:val="21"/>
        </w:rPr>
        <w:t>的违约金，且应另行赔偿甲方因此遭受的全部损失：</w:t>
      </w:r>
    </w:p>
    <w:p w14:paraId="087CD825">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（1）乙方不能按合同时限要求提供服务，逾期达到10日的；</w:t>
      </w:r>
    </w:p>
    <w:p w14:paraId="173B8A66">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（2）履约验收不合格，乙方拒绝整改、或在____日内未整改完成、或经整改后仍验收不合格的；</w:t>
      </w:r>
    </w:p>
    <w:p w14:paraId="7966E398">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（3）质保期内，乙方对所供服务出现问题推托、拖延，经甲方要求24小时内无响应，48小时内不能提供服务方案或服务的，经甲方催促后仍不能整改或提供服务不达标的。</w:t>
      </w:r>
    </w:p>
    <w:p w14:paraId="51A19484">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质保期内，乙方对所供服务出现的问题推托、拖延，24小时未做出服务响应或48小时内不能提供服务方案或服务的，甲方有权扣除全部履约保证金不予退还，或者甲方有权找第三方提供服务，由此产生的费用从履约保证金抵扣。费用高于履约保证金的，乙方应在甲方提出损失赔偿请求之日起三日内全额赔偿，逾期支付赔偿款的，每逾期一日按合同总金额的</w:t>
      </w:r>
      <w:r>
        <w:rPr>
          <w:rFonts w:hint="eastAsia" w:ascii="宋体" w:hAnsi="宋体" w:eastAsia="宋体" w:cs="宋体"/>
          <w:color w:val="000000"/>
          <w:sz w:val="21"/>
          <w:szCs w:val="21"/>
          <w:u w:val="single"/>
        </w:rPr>
        <w:t xml:space="preserve"> 0.5% </w:t>
      </w:r>
      <w:r>
        <w:rPr>
          <w:rFonts w:hint="eastAsia" w:ascii="宋体" w:hAnsi="宋体" w:eastAsia="宋体" w:cs="宋体"/>
          <w:color w:val="000000"/>
          <w:sz w:val="21"/>
          <w:szCs w:val="21"/>
        </w:rPr>
        <w:t>向甲方支付违约金。</w:t>
      </w:r>
    </w:p>
    <w:p w14:paraId="75BB3EFC">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4．甲方未按时付款的，每逾期一日按欠付金额的</w:t>
      </w:r>
      <w:r>
        <w:rPr>
          <w:rFonts w:hint="eastAsia" w:ascii="宋体" w:hAnsi="宋体" w:eastAsia="宋体" w:cs="宋体"/>
          <w:color w:val="000000"/>
          <w:sz w:val="21"/>
          <w:szCs w:val="21"/>
          <w:u w:val="single"/>
        </w:rPr>
        <w:t>0.5%</w:t>
      </w:r>
      <w:r>
        <w:rPr>
          <w:rFonts w:hint="eastAsia" w:ascii="宋体" w:hAnsi="宋体" w:eastAsia="宋体" w:cs="宋体"/>
          <w:color w:val="000000"/>
          <w:sz w:val="21"/>
          <w:szCs w:val="21"/>
        </w:rPr>
        <w:t>向乙方支付违约金，违约金上限为合同总金额的</w:t>
      </w:r>
      <w:r>
        <w:rPr>
          <w:rFonts w:hint="eastAsia" w:ascii="宋体" w:hAnsi="宋体" w:eastAsia="宋体" w:cs="宋体"/>
          <w:color w:val="000000"/>
          <w:sz w:val="21"/>
          <w:szCs w:val="21"/>
          <w:u w:val="single"/>
        </w:rPr>
        <w:t>30%</w:t>
      </w:r>
      <w:r>
        <w:rPr>
          <w:rFonts w:hint="eastAsia" w:ascii="宋体" w:hAnsi="宋体" w:eastAsia="宋体" w:cs="宋体"/>
          <w:color w:val="000000"/>
          <w:sz w:val="21"/>
          <w:szCs w:val="21"/>
        </w:rPr>
        <w:t>。</w:t>
      </w:r>
    </w:p>
    <w:p w14:paraId="19B8E342">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六、不可抗力</w:t>
      </w:r>
    </w:p>
    <w:p w14:paraId="4B8328DE">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1．若因发生不可抗力的原因导致乙方不能按合同约定期限提供服务的，应自不可抗力发生之日起</w:t>
      </w:r>
      <w:r>
        <w:rPr>
          <w:rFonts w:hint="eastAsia" w:ascii="宋体" w:hAnsi="宋体" w:eastAsia="宋体" w:cs="宋体"/>
          <w:color w:val="000000"/>
          <w:sz w:val="21"/>
          <w:szCs w:val="21"/>
          <w:u w:val="single"/>
        </w:rPr>
        <w:t xml:space="preserve"> 3日</w:t>
      </w:r>
      <w:r>
        <w:rPr>
          <w:rFonts w:hint="eastAsia" w:ascii="宋体" w:hAnsi="宋体" w:eastAsia="宋体" w:cs="宋体"/>
          <w:color w:val="000000"/>
          <w:sz w:val="21"/>
          <w:szCs w:val="21"/>
        </w:rPr>
        <w:t>内书面通知甲方中止合同履行，并于</w:t>
      </w:r>
      <w:r>
        <w:rPr>
          <w:rFonts w:hint="eastAsia" w:ascii="宋体" w:hAnsi="宋体" w:eastAsia="宋体" w:cs="宋体"/>
          <w:color w:val="000000"/>
          <w:sz w:val="21"/>
          <w:szCs w:val="21"/>
          <w:u w:val="single"/>
        </w:rPr>
        <w:t xml:space="preserve"> 7日</w:t>
      </w:r>
      <w:r>
        <w:rPr>
          <w:rFonts w:hint="eastAsia" w:ascii="宋体" w:hAnsi="宋体" w:eastAsia="宋体" w:cs="宋体"/>
          <w:color w:val="000000"/>
          <w:sz w:val="21"/>
          <w:szCs w:val="21"/>
        </w:rPr>
        <w:t>内提供相关证明，直至不可抗力结束后继续合同的履行。</w:t>
      </w:r>
    </w:p>
    <w:p w14:paraId="5D8A635D">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2．若不可抗力持续时间超过</w:t>
      </w:r>
      <w:r>
        <w:rPr>
          <w:rFonts w:hint="eastAsia" w:ascii="宋体" w:hAnsi="宋体" w:eastAsia="宋体" w:cs="宋体"/>
          <w:color w:val="000000"/>
          <w:sz w:val="21"/>
          <w:szCs w:val="21"/>
          <w:u w:val="single"/>
        </w:rPr>
        <w:t>30日</w:t>
      </w:r>
      <w:r>
        <w:rPr>
          <w:rFonts w:hint="eastAsia" w:ascii="宋体" w:hAnsi="宋体" w:eastAsia="宋体" w:cs="宋体"/>
          <w:color w:val="000000"/>
          <w:sz w:val="21"/>
          <w:szCs w:val="21"/>
        </w:rPr>
        <w:t>，甲方可单方面提出合同的解除，双方达成书面协议终止本合同的履行，双方协商清算。</w:t>
      </w:r>
    </w:p>
    <w:p w14:paraId="52F2738C">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七、合同生效与终止</w:t>
      </w:r>
    </w:p>
    <w:p w14:paraId="58796A77">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本合同自双方法定代表人或委托代理人签章并加盖单位公章或合同专用章时生效。本合同双方签字盖章日期即为本合同的生效日期，如双方签字盖章日期不一致时，以最后签字盖章方的签字盖章日期为合同的生效日期。</w:t>
      </w:r>
    </w:p>
    <w:p w14:paraId="4A25AF4E">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2．本合同的最终质量保证期限届满日期，即为本合同的终止日期，但保密条款、争议解决和双方未了的债权和债务不受合同期满的影响，且守约方有权向违约方提出索赔。</w:t>
      </w:r>
    </w:p>
    <w:p w14:paraId="3CDF86BF">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八、争议解决方式</w:t>
      </w:r>
    </w:p>
    <w:p w14:paraId="0EEDACE9">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双方因履行本合同而发生的争议，应协商解决。协商不成的，向</w:t>
      </w:r>
      <w:r>
        <w:rPr>
          <w:rFonts w:hint="eastAsia" w:ascii="宋体" w:hAnsi="宋体" w:eastAsia="宋体" w:cs="宋体"/>
          <w:color w:val="000000"/>
          <w:sz w:val="21"/>
          <w:szCs w:val="21"/>
          <w:u w:val="single"/>
        </w:rPr>
        <w:t>甲方所在地</w:t>
      </w:r>
      <w:r>
        <w:rPr>
          <w:rFonts w:hint="eastAsia" w:ascii="宋体" w:hAnsi="宋体" w:eastAsia="宋体" w:cs="宋体"/>
          <w:color w:val="000000"/>
          <w:sz w:val="21"/>
          <w:szCs w:val="21"/>
        </w:rPr>
        <w:t>有管辖权的人民法院提起诉讼。</w:t>
      </w:r>
    </w:p>
    <w:p w14:paraId="6AA2D06E">
      <w:pPr>
        <w:spacing w:before="93" w:before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九、安全生产管理</w:t>
      </w:r>
    </w:p>
    <w:p w14:paraId="45403F70">
      <w:pPr>
        <w:spacing w:before="93" w:beforeLines="3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乙方应严格遵守国家有关安全生产的要求并服从甲方的安全监督管理，乙方如果在合同履行过程中需要甲方提供相关安全防护措施，应当以书面方式积极地向甲方提请支持；如果乙方没有以书面的方式提请甲方支持，视为不需要甲方提供特别的安全保护措施，甲方已经尽到了所有的安全保护义务，因安全防护措施不力造成事故的全部责任和损失由乙方承担。</w:t>
      </w:r>
    </w:p>
    <w:p w14:paraId="6BC852C6">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十、其它事项</w:t>
      </w:r>
    </w:p>
    <w:p w14:paraId="1F44E57B">
      <w:pPr>
        <w:spacing w:before="93" w:beforeLines="3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6C769362">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2．在本合同执行过程中甲乙双方协商签订的补充合同与原合同具有同等法律效力。采购文件(如有)、响应文件(如有)以及有关说明承诺(如有)是本合同不可分割的重要组成部分，与本合同具有同等法律效力。</w:t>
      </w:r>
    </w:p>
    <w:p w14:paraId="1459796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3．未尽事宜，双方协商解决。</w:t>
      </w:r>
    </w:p>
    <w:p w14:paraId="33106AA2">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4．本合同一式</w:t>
      </w:r>
      <w:r>
        <w:rPr>
          <w:rFonts w:hint="eastAsia" w:ascii="宋体" w:hAnsi="宋体" w:eastAsia="宋体" w:cs="宋体"/>
          <w:color w:val="000000"/>
          <w:sz w:val="21"/>
          <w:szCs w:val="21"/>
          <w:u w:val="single"/>
        </w:rPr>
        <w:t xml:space="preserve"> 肆 </w:t>
      </w:r>
      <w:r>
        <w:rPr>
          <w:rFonts w:hint="eastAsia" w:ascii="宋体" w:hAnsi="宋体" w:eastAsia="宋体" w:cs="宋体"/>
          <w:color w:val="000000"/>
          <w:sz w:val="21"/>
          <w:szCs w:val="21"/>
        </w:rPr>
        <w:t>份，甲方执</w:t>
      </w:r>
      <w:r>
        <w:rPr>
          <w:rFonts w:hint="eastAsia" w:ascii="宋体" w:hAnsi="宋体" w:eastAsia="宋体" w:cs="宋体"/>
          <w:color w:val="000000"/>
          <w:sz w:val="21"/>
          <w:szCs w:val="21"/>
          <w:u w:val="single"/>
        </w:rPr>
        <w:t xml:space="preserve"> 叁 </w:t>
      </w:r>
      <w:r>
        <w:rPr>
          <w:rFonts w:hint="eastAsia" w:ascii="宋体" w:hAnsi="宋体" w:eastAsia="宋体" w:cs="宋体"/>
          <w:color w:val="000000"/>
          <w:sz w:val="21"/>
          <w:szCs w:val="21"/>
        </w:rPr>
        <w:t>份，乙方执</w:t>
      </w:r>
      <w:r>
        <w:rPr>
          <w:rFonts w:hint="eastAsia" w:ascii="宋体" w:hAnsi="宋体" w:eastAsia="宋体" w:cs="宋体"/>
          <w:color w:val="000000"/>
          <w:sz w:val="21"/>
          <w:szCs w:val="21"/>
          <w:u w:val="single"/>
        </w:rPr>
        <w:t xml:space="preserve"> 壹 </w:t>
      </w:r>
      <w:r>
        <w:rPr>
          <w:rFonts w:hint="eastAsia" w:ascii="宋体" w:hAnsi="宋体" w:eastAsia="宋体" w:cs="宋体"/>
          <w:color w:val="000000"/>
          <w:sz w:val="21"/>
          <w:szCs w:val="21"/>
        </w:rPr>
        <w:t>份，具有同等法律效力。</w:t>
      </w:r>
    </w:p>
    <w:p w14:paraId="0FF8A92A">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（以下为签署页，无正文）</w:t>
      </w:r>
    </w:p>
    <w:tbl>
      <w:tblPr>
        <w:tblStyle w:val="88"/>
        <w:tblpPr w:leftFromText="180" w:rightFromText="180" w:vertAnchor="text" w:horzAnchor="margin" w:tblpX="1" w:tblpY="134"/>
        <w:tblW w:w="931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725"/>
        <w:gridCol w:w="4594"/>
      </w:tblGrid>
      <w:tr w14:paraId="2E6A90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02" w:hRule="atLeast"/>
        </w:trPr>
        <w:tc>
          <w:tcPr>
            <w:tcW w:w="4725" w:type="dxa"/>
            <w:vAlign w:val="center"/>
          </w:tcPr>
          <w:p w14:paraId="41199C1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br w:type="page"/>
            </w:r>
            <w:r>
              <w:rPr>
                <w:rFonts w:hint="eastAsia" w:ascii="宋体" w:hAnsi="宋体" w:eastAsia="宋体" w:cs="宋体"/>
                <w:color w:val="000000"/>
                <w:sz w:val="21"/>
                <w:szCs w:val="21"/>
              </w:rPr>
              <w:br w:type="page"/>
            </w:r>
            <w:r>
              <w:rPr>
                <w:rFonts w:hint="eastAsia" w:ascii="宋体" w:hAnsi="宋体" w:eastAsia="宋体" w:cs="宋体"/>
                <w:color w:val="000000"/>
                <w:sz w:val="21"/>
                <w:szCs w:val="21"/>
              </w:rPr>
              <w:t>甲方（盖章）：</w:t>
            </w:r>
          </w:p>
        </w:tc>
        <w:tc>
          <w:tcPr>
            <w:tcW w:w="4594" w:type="dxa"/>
            <w:vAlign w:val="center"/>
          </w:tcPr>
          <w:p w14:paraId="69AD81C8">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乙方（盖章）： </w:t>
            </w:r>
          </w:p>
        </w:tc>
      </w:tr>
      <w:tr w14:paraId="3F8CB7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9" w:hRule="atLeast"/>
        </w:trPr>
        <w:tc>
          <w:tcPr>
            <w:tcW w:w="4725" w:type="dxa"/>
            <w:vAlign w:val="center"/>
          </w:tcPr>
          <w:p w14:paraId="3E7FD1D0">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统一社会信用代码：12100000485001086E</w:t>
            </w:r>
          </w:p>
        </w:tc>
        <w:tc>
          <w:tcPr>
            <w:tcW w:w="4594" w:type="dxa"/>
            <w:vAlign w:val="center"/>
          </w:tcPr>
          <w:p w14:paraId="25327FFB">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统一社会信用代码：</w:t>
            </w:r>
          </w:p>
        </w:tc>
      </w:tr>
      <w:tr w14:paraId="1BDF6C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2" w:hRule="atLeast"/>
        </w:trPr>
        <w:tc>
          <w:tcPr>
            <w:tcW w:w="4725" w:type="dxa"/>
            <w:vAlign w:val="center"/>
          </w:tcPr>
          <w:p w14:paraId="39C344E8">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地址：安徽省合肥市金寨路96号</w:t>
            </w:r>
          </w:p>
        </w:tc>
        <w:tc>
          <w:tcPr>
            <w:tcW w:w="4594" w:type="dxa"/>
            <w:vAlign w:val="center"/>
          </w:tcPr>
          <w:p w14:paraId="68A87375">
            <w:pPr>
              <w:keepNext w:val="0"/>
              <w:keepLines w:val="0"/>
              <w:suppressLineNumbers w:val="0"/>
              <w:spacing w:before="0" w:beforeAutospacing="0" w:after="0" w:afterAutospacing="0"/>
              <w:ind w:left="630" w:right="0" w:hanging="630" w:hangingChars="3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p>
        </w:tc>
      </w:tr>
      <w:tr w14:paraId="02E952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7" w:hRule="atLeast"/>
        </w:trPr>
        <w:tc>
          <w:tcPr>
            <w:tcW w:w="4725" w:type="dxa"/>
            <w:vAlign w:val="center"/>
          </w:tcPr>
          <w:p w14:paraId="0EADE080">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银行账户：184203468850</w:t>
            </w:r>
          </w:p>
        </w:tc>
        <w:tc>
          <w:tcPr>
            <w:tcW w:w="4594" w:type="dxa"/>
            <w:vAlign w:val="center"/>
          </w:tcPr>
          <w:p w14:paraId="371B10CE">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银行账户：</w:t>
            </w:r>
          </w:p>
        </w:tc>
      </w:tr>
      <w:tr w14:paraId="0D3DC4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0" w:hRule="atLeast"/>
        </w:trPr>
        <w:tc>
          <w:tcPr>
            <w:tcW w:w="4725" w:type="dxa"/>
            <w:vAlign w:val="center"/>
          </w:tcPr>
          <w:p w14:paraId="4162855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开户银行：中国银行合肥蜀山支行营业部</w:t>
            </w:r>
          </w:p>
        </w:tc>
        <w:tc>
          <w:tcPr>
            <w:tcW w:w="4594" w:type="dxa"/>
            <w:vAlign w:val="center"/>
          </w:tcPr>
          <w:p w14:paraId="4CC5F964">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开户银行：</w:t>
            </w:r>
            <w:r>
              <w:rPr>
                <w:rFonts w:hint="eastAsia" w:ascii="宋体" w:hAnsi="宋体" w:eastAsia="宋体" w:cs="宋体"/>
                <w:b/>
                <w:color w:val="000000"/>
                <w:sz w:val="21"/>
                <w:szCs w:val="21"/>
              </w:rPr>
              <w:t xml:space="preserve">  </w:t>
            </w:r>
          </w:p>
        </w:tc>
      </w:tr>
      <w:tr w14:paraId="24EC86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1" w:hRule="atLeast"/>
        </w:trPr>
        <w:tc>
          <w:tcPr>
            <w:tcW w:w="4725" w:type="dxa"/>
            <w:vAlign w:val="center"/>
          </w:tcPr>
          <w:p w14:paraId="4C32E59B">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法定代表人或</w:t>
            </w:r>
          </w:p>
          <w:p w14:paraId="6A14DFBF">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委托代理人（签章）：</w:t>
            </w:r>
          </w:p>
        </w:tc>
        <w:tc>
          <w:tcPr>
            <w:tcW w:w="4594" w:type="dxa"/>
            <w:vMerge w:val="restart"/>
            <w:vAlign w:val="center"/>
          </w:tcPr>
          <w:p w14:paraId="56EEDF01">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法定代表人或</w:t>
            </w:r>
          </w:p>
          <w:p w14:paraId="2E68E30D">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委托代理人（签章）：</w:t>
            </w:r>
          </w:p>
        </w:tc>
      </w:tr>
      <w:tr w14:paraId="721540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trPr>
        <w:tc>
          <w:tcPr>
            <w:tcW w:w="4725" w:type="dxa"/>
            <w:vAlign w:val="center"/>
          </w:tcPr>
          <w:p w14:paraId="67699167">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合同申请人（签章）：</w:t>
            </w:r>
          </w:p>
        </w:tc>
        <w:tc>
          <w:tcPr>
            <w:tcW w:w="4594" w:type="dxa"/>
            <w:vMerge w:val="continue"/>
            <w:vAlign w:val="center"/>
          </w:tcPr>
          <w:p w14:paraId="1386EB3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p>
        </w:tc>
      </w:tr>
      <w:tr w14:paraId="1E4C48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4" w:hRule="atLeast"/>
        </w:trPr>
        <w:tc>
          <w:tcPr>
            <w:tcW w:w="4725" w:type="dxa"/>
            <w:vAlign w:val="center"/>
          </w:tcPr>
          <w:p w14:paraId="6D955D9D">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签订日期：       年     月    日</w:t>
            </w:r>
          </w:p>
        </w:tc>
        <w:tc>
          <w:tcPr>
            <w:tcW w:w="4594" w:type="dxa"/>
            <w:vAlign w:val="center"/>
          </w:tcPr>
          <w:p w14:paraId="52668954">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签订日期：       年     月    日</w:t>
            </w:r>
          </w:p>
        </w:tc>
      </w:tr>
    </w:tbl>
    <w:p w14:paraId="5206FCAE">
      <w:pPr>
        <w:spacing w:line="360" w:lineRule="auto"/>
        <w:jc w:val="center"/>
        <w:outlineLvl w:val="0"/>
        <w:rPr>
          <w:rFonts w:ascii="仿宋" w:hAnsi="仿宋" w:eastAsia="仿宋" w:cs="仿宋_GB2312"/>
          <w:b/>
          <w:bCs/>
          <w:sz w:val="32"/>
          <w:szCs w:val="28"/>
        </w:rPr>
      </w:pPr>
    </w:p>
    <w:p w14:paraId="025D1C78">
      <w:pPr>
        <w:pStyle w:val="2"/>
      </w:pPr>
    </w:p>
    <w:p w14:paraId="12F7CC8F">
      <w:pPr>
        <w:pStyle w:val="4"/>
        <w:widowControl/>
        <w:spacing w:line="240" w:lineRule="auto"/>
        <w:jc w:val="center"/>
        <w:rPr>
          <w:rFonts w:ascii="仿宋" w:hAnsi="仿宋" w:eastAsia="仿宋"/>
        </w:rPr>
        <w:sectPr>
          <w:footerReference r:id="rId6" w:type="default"/>
          <w:footnotePr>
            <w:numFmt w:val="decimalEnclosedCircleChinese"/>
            <w:numRestart w:val="eachPage"/>
          </w:footnotePr>
          <w:pgSz w:w="11906" w:h="16838"/>
          <w:pgMar w:top="1134" w:right="1134" w:bottom="1134" w:left="1134" w:header="567" w:footer="851" w:gutter="0"/>
          <w:pgNumType w:fmt="decimal"/>
          <w:cols w:space="720" w:num="1"/>
          <w:docGrid w:linePitch="312" w:charSpace="0"/>
        </w:sectPr>
      </w:pPr>
      <w:bookmarkStart w:id="45" w:name="_Toc449107632"/>
    </w:p>
    <w:p w14:paraId="2CB94D68">
      <w:pPr>
        <w:pStyle w:val="4"/>
        <w:jc w:val="center"/>
        <w:rPr>
          <w:rFonts w:ascii="仿宋" w:hAnsi="仿宋" w:eastAsia="仿宋"/>
          <w:b/>
          <w:bCs/>
          <w:color w:val="auto"/>
          <w:szCs w:val="28"/>
        </w:rPr>
      </w:pPr>
      <w:bookmarkStart w:id="46" w:name="_Toc14996"/>
      <w:r>
        <w:rPr>
          <w:rFonts w:hint="eastAsia" w:ascii="仿宋" w:hAnsi="仿宋" w:eastAsia="仿宋"/>
          <w:b/>
          <w:bCs/>
          <w:color w:val="auto"/>
          <w:szCs w:val="28"/>
        </w:rPr>
        <w:t>第五</w:t>
      </w:r>
      <w:r>
        <w:rPr>
          <w:rFonts w:hint="eastAsia" w:ascii="仿宋" w:hAnsi="仿宋" w:eastAsia="仿宋"/>
          <w:b/>
          <w:bCs/>
          <w:color w:val="auto"/>
          <w:szCs w:val="28"/>
          <w:lang w:val="en-US" w:eastAsia="zh-CN"/>
        </w:rPr>
        <w:t>章</w:t>
      </w:r>
      <w:r>
        <w:rPr>
          <w:rFonts w:hint="eastAsia" w:ascii="仿宋" w:hAnsi="仿宋" w:eastAsia="仿宋"/>
          <w:b/>
          <w:bCs/>
          <w:color w:val="auto"/>
          <w:szCs w:val="28"/>
        </w:rPr>
        <w:t xml:space="preserve">   </w:t>
      </w:r>
      <w:bookmarkEnd w:id="43"/>
      <w:bookmarkEnd w:id="44"/>
      <w:r>
        <w:rPr>
          <w:rFonts w:hint="eastAsia" w:ascii="仿宋" w:hAnsi="仿宋" w:eastAsia="仿宋"/>
          <w:b/>
          <w:bCs/>
          <w:color w:val="auto"/>
          <w:szCs w:val="28"/>
        </w:rPr>
        <w:t>响应文件格式</w:t>
      </w:r>
      <w:bookmarkEnd w:id="45"/>
      <w:bookmarkEnd w:id="46"/>
    </w:p>
    <w:p w14:paraId="48F72B13">
      <w:pPr>
        <w:pStyle w:val="2"/>
        <w:adjustRightInd w:val="0"/>
        <w:snapToGrid w:val="0"/>
        <w:spacing w:before="48" w:beforeLines="20" w:after="48" w:afterLines="20" w:line="540" w:lineRule="exact"/>
        <w:jc w:val="right"/>
        <w:rPr>
          <w:rFonts w:ascii="仿宋" w:hAnsi="仿宋" w:eastAsia="仿宋"/>
          <w:color w:val="auto"/>
          <w:szCs w:val="28"/>
        </w:rPr>
      </w:pPr>
      <w:r>
        <w:rPr>
          <w:rFonts w:ascii="仿宋" w:hAnsi="仿宋" w:eastAsia="仿宋"/>
          <w:color w:val="auto"/>
          <w:szCs w:val="28"/>
        </w:rPr>
        <w:br w:type="page"/>
      </w:r>
    </w:p>
    <w:p w14:paraId="038F1FA6">
      <w:pPr>
        <w:pStyle w:val="2"/>
        <w:adjustRightInd w:val="0"/>
        <w:snapToGrid w:val="0"/>
        <w:spacing w:before="48" w:beforeLines="20" w:after="48" w:afterLines="20" w:line="540" w:lineRule="exact"/>
        <w:jc w:val="right"/>
        <w:rPr>
          <w:rFonts w:ascii="仿宋" w:hAnsi="仿宋" w:eastAsia="仿宋"/>
          <w:color w:val="auto"/>
          <w:szCs w:val="28"/>
        </w:rPr>
      </w:pPr>
    </w:p>
    <w:p w14:paraId="7B244E63">
      <w:pPr>
        <w:pStyle w:val="2"/>
        <w:adjustRightInd w:val="0"/>
        <w:snapToGrid w:val="0"/>
        <w:spacing w:before="48" w:beforeLines="20" w:after="48" w:afterLines="20" w:line="540" w:lineRule="exact"/>
        <w:jc w:val="right"/>
        <w:rPr>
          <w:rFonts w:ascii="仿宋" w:hAnsi="仿宋" w:eastAsia="仿宋"/>
          <w:color w:val="auto"/>
          <w:szCs w:val="28"/>
        </w:rPr>
      </w:pPr>
    </w:p>
    <w:p w14:paraId="5A6FE841">
      <w:pPr>
        <w:pStyle w:val="2"/>
        <w:adjustRightInd w:val="0"/>
        <w:snapToGrid w:val="0"/>
        <w:spacing w:before="48" w:beforeLines="20" w:after="48" w:afterLines="20" w:line="540" w:lineRule="exact"/>
        <w:jc w:val="right"/>
        <w:rPr>
          <w:rFonts w:ascii="仿宋" w:hAnsi="仿宋" w:eastAsia="仿宋"/>
          <w:color w:val="auto"/>
          <w:szCs w:val="28"/>
        </w:rPr>
      </w:pPr>
    </w:p>
    <w:p w14:paraId="3DC49CC0">
      <w:pPr>
        <w:pStyle w:val="2"/>
        <w:adjustRightInd w:val="0"/>
        <w:snapToGrid w:val="0"/>
        <w:spacing w:before="48" w:beforeLines="20" w:after="48" w:afterLines="20" w:line="540" w:lineRule="exact"/>
        <w:jc w:val="center"/>
        <w:rPr>
          <w:rFonts w:ascii="仿宋" w:hAnsi="仿宋" w:eastAsia="仿宋"/>
          <w:color w:val="auto"/>
          <w:sz w:val="48"/>
          <w:szCs w:val="48"/>
        </w:rPr>
      </w:pPr>
      <w:r>
        <w:rPr>
          <w:rFonts w:hint="eastAsia" w:ascii="仿宋" w:hAnsi="仿宋" w:eastAsia="仿宋"/>
          <w:color w:val="auto"/>
          <w:sz w:val="48"/>
          <w:szCs w:val="48"/>
        </w:rPr>
        <w:t>响 应 文 件</w:t>
      </w:r>
    </w:p>
    <w:p w14:paraId="18BDEAC4">
      <w:pPr>
        <w:pStyle w:val="2"/>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highlight w:val="none"/>
          <w:lang w:eastAsia="zh-CN"/>
        </w:rPr>
        <w:t>CG20251121-4232</w:t>
      </w:r>
    </w:p>
    <w:p w14:paraId="3499BA07">
      <w:pPr>
        <w:pStyle w:val="2"/>
        <w:adjustRightInd w:val="0"/>
        <w:snapToGrid w:val="0"/>
        <w:spacing w:before="48" w:beforeLines="20" w:after="48" w:afterLines="20" w:line="540" w:lineRule="exact"/>
        <w:jc w:val="right"/>
        <w:rPr>
          <w:rFonts w:ascii="仿宋" w:hAnsi="仿宋" w:eastAsia="仿宋"/>
          <w:color w:val="auto"/>
          <w:szCs w:val="28"/>
        </w:rPr>
      </w:pPr>
    </w:p>
    <w:p w14:paraId="4D0BA10B">
      <w:pPr>
        <w:pStyle w:val="2"/>
        <w:adjustRightInd w:val="0"/>
        <w:snapToGrid w:val="0"/>
        <w:spacing w:before="48" w:beforeLines="20" w:after="48" w:afterLines="20" w:line="540" w:lineRule="exact"/>
        <w:jc w:val="right"/>
        <w:rPr>
          <w:rFonts w:ascii="仿宋" w:hAnsi="仿宋" w:eastAsia="仿宋"/>
          <w:color w:val="auto"/>
          <w:szCs w:val="28"/>
        </w:rPr>
      </w:pPr>
    </w:p>
    <w:p w14:paraId="293F0CB2">
      <w:pPr>
        <w:pStyle w:val="2"/>
        <w:adjustRightInd w:val="0"/>
        <w:snapToGrid w:val="0"/>
        <w:spacing w:before="48" w:beforeLines="20" w:after="48" w:afterLines="20" w:line="540" w:lineRule="exact"/>
        <w:jc w:val="right"/>
        <w:rPr>
          <w:rFonts w:ascii="仿宋" w:hAnsi="仿宋" w:eastAsia="仿宋"/>
          <w:color w:val="auto"/>
          <w:szCs w:val="28"/>
        </w:rPr>
      </w:pPr>
    </w:p>
    <w:p w14:paraId="7E1E0011">
      <w:pPr>
        <w:pStyle w:val="2"/>
        <w:adjustRightInd w:val="0"/>
        <w:snapToGrid w:val="0"/>
        <w:spacing w:before="48" w:beforeLines="20" w:after="48" w:afterLines="20" w:line="540" w:lineRule="exact"/>
        <w:jc w:val="right"/>
        <w:rPr>
          <w:rFonts w:ascii="仿宋" w:hAnsi="仿宋" w:eastAsia="仿宋"/>
          <w:color w:val="auto"/>
          <w:szCs w:val="28"/>
        </w:rPr>
      </w:pPr>
    </w:p>
    <w:p w14:paraId="3338170F">
      <w:pPr>
        <w:pStyle w:val="2"/>
        <w:adjustRightInd w:val="0"/>
        <w:snapToGrid w:val="0"/>
        <w:spacing w:before="48" w:beforeLines="20" w:after="48" w:afterLines="20" w:line="540" w:lineRule="exact"/>
        <w:jc w:val="right"/>
        <w:rPr>
          <w:rFonts w:ascii="仿宋" w:hAnsi="仿宋" w:eastAsia="仿宋"/>
          <w:color w:val="auto"/>
          <w:szCs w:val="28"/>
        </w:rPr>
      </w:pPr>
    </w:p>
    <w:p w14:paraId="1B9FCD01">
      <w:pPr>
        <w:pStyle w:val="2"/>
        <w:adjustRightInd w:val="0"/>
        <w:snapToGrid w:val="0"/>
        <w:spacing w:before="48" w:beforeLines="20" w:after="48" w:afterLines="20" w:line="540" w:lineRule="exact"/>
        <w:jc w:val="right"/>
        <w:rPr>
          <w:rFonts w:ascii="仿宋" w:hAnsi="仿宋" w:eastAsia="仿宋"/>
          <w:color w:val="auto"/>
          <w:szCs w:val="28"/>
        </w:rPr>
      </w:pPr>
    </w:p>
    <w:p w14:paraId="38EB3AE6">
      <w:pPr>
        <w:pStyle w:val="2"/>
        <w:adjustRightInd w:val="0"/>
        <w:snapToGrid w:val="0"/>
        <w:spacing w:before="48" w:beforeLines="20" w:after="48" w:afterLines="20" w:line="540" w:lineRule="exact"/>
        <w:jc w:val="right"/>
        <w:rPr>
          <w:rFonts w:ascii="仿宋" w:hAnsi="仿宋" w:eastAsia="仿宋"/>
          <w:color w:val="auto"/>
          <w:szCs w:val="28"/>
        </w:rPr>
      </w:pPr>
    </w:p>
    <w:p w14:paraId="133AA265">
      <w:pPr>
        <w:pStyle w:val="2"/>
        <w:adjustRightInd w:val="0"/>
        <w:snapToGrid w:val="0"/>
        <w:spacing w:before="48" w:beforeLines="20" w:after="48" w:afterLines="20" w:line="540" w:lineRule="exact"/>
        <w:jc w:val="right"/>
        <w:rPr>
          <w:rFonts w:ascii="仿宋" w:hAnsi="仿宋" w:eastAsia="仿宋"/>
          <w:color w:val="auto"/>
          <w:szCs w:val="28"/>
        </w:rPr>
      </w:pPr>
    </w:p>
    <w:p w14:paraId="176B74B4">
      <w:pPr>
        <w:pStyle w:val="38"/>
        <w:adjustRightInd w:val="0"/>
        <w:snapToGrid w:val="0"/>
        <w:spacing w:before="48" w:beforeLines="20" w:after="48" w:afterLines="20" w:line="540" w:lineRule="exact"/>
        <w:ind w:left="196" w:leftChars="70" w:firstLine="275" w:firstLineChars="98"/>
        <w:jc w:val="left"/>
        <w:rPr>
          <w:rFonts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0EDBF9D1">
      <w:pPr>
        <w:pStyle w:val="38"/>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36E21F72">
      <w:pPr>
        <w:pStyle w:val="38"/>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3D70383C">
      <w:pPr>
        <w:adjustRightInd w:val="0"/>
        <w:snapToGrid w:val="0"/>
        <w:spacing w:before="48" w:beforeLines="20" w:after="48" w:afterLines="20" w:line="540" w:lineRule="exact"/>
        <w:jc w:val="right"/>
        <w:rPr>
          <w:rFonts w:ascii="仿宋" w:hAnsi="仿宋" w:eastAsia="仿宋"/>
          <w:b/>
          <w:szCs w:val="28"/>
        </w:rPr>
      </w:pPr>
    </w:p>
    <w:p w14:paraId="2C6A2984">
      <w:pPr>
        <w:adjustRightInd w:val="0"/>
        <w:snapToGrid w:val="0"/>
        <w:spacing w:before="48" w:beforeLines="20" w:after="48" w:afterLines="20" w:line="540" w:lineRule="exact"/>
        <w:jc w:val="center"/>
        <w:rPr>
          <w:rFonts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6A9CCA3C">
      <w:pPr>
        <w:adjustRightInd w:val="0"/>
        <w:snapToGrid w:val="0"/>
        <w:spacing w:before="48" w:beforeLines="20" w:after="48" w:afterLines="20" w:line="540" w:lineRule="exact"/>
        <w:jc w:val="right"/>
        <w:rPr>
          <w:rFonts w:ascii="仿宋" w:hAnsi="仿宋" w:eastAsia="仿宋"/>
          <w:b/>
          <w:szCs w:val="28"/>
        </w:rPr>
      </w:pPr>
    </w:p>
    <w:p w14:paraId="40AAF48E"/>
    <w:p w14:paraId="44F929F7">
      <w:pPr>
        <w:jc w:val="right"/>
        <w:rPr>
          <w:rFonts w:ascii="仿宋" w:hAnsi="仿宋" w:eastAsia="仿宋" w:cs="仿宋_GB2312"/>
          <w:kern w:val="0"/>
          <w:szCs w:val="28"/>
        </w:rPr>
      </w:pPr>
    </w:p>
    <w:p w14:paraId="5378E1BC">
      <w:pPr>
        <w:spacing w:line="520" w:lineRule="exact"/>
        <w:jc w:val="right"/>
        <w:rPr>
          <w:rFonts w:ascii="仿宋" w:hAnsi="仿宋" w:eastAsia="仿宋"/>
          <w:b/>
          <w:szCs w:val="28"/>
        </w:rPr>
      </w:pPr>
    </w:p>
    <w:p w14:paraId="1452BC1D">
      <w:pPr>
        <w:spacing w:line="520" w:lineRule="exact"/>
        <w:rPr>
          <w:rFonts w:ascii="仿宋" w:hAnsi="仿宋" w:eastAsia="仿宋"/>
          <w:b/>
          <w:szCs w:val="28"/>
        </w:rPr>
        <w:sectPr>
          <w:pgSz w:w="11906" w:h="16838"/>
          <w:pgMar w:top="1418" w:right="1588" w:bottom="1418" w:left="1701" w:header="1089" w:footer="595" w:gutter="0"/>
          <w:pgNumType w:fmt="decimal"/>
          <w:cols w:space="720" w:num="1"/>
          <w:titlePg/>
          <w:docGrid w:linePitch="312" w:charSpace="0"/>
        </w:sectPr>
      </w:pPr>
    </w:p>
    <w:p w14:paraId="4E79A770">
      <w:pPr>
        <w:pStyle w:val="5"/>
        <w:widowControl/>
        <w:spacing w:before="120" w:after="120" w:line="240" w:lineRule="auto"/>
        <w:jc w:val="center"/>
        <w:rPr>
          <w:rStyle w:val="444"/>
          <w:rFonts w:ascii="仿宋" w:hAnsi="仿宋" w:eastAsia="仿宋"/>
          <w:b/>
          <w:bCs w:val="0"/>
          <w:sz w:val="28"/>
          <w:szCs w:val="30"/>
        </w:rPr>
      </w:pPr>
      <w:bookmarkStart w:id="47" w:name="_Toc466024594"/>
      <w:bookmarkStart w:id="48" w:name="_Toc445554791"/>
      <w:bookmarkStart w:id="49" w:name="_Toc466024592"/>
      <w:bookmarkStart w:id="50" w:name="_Toc445554789"/>
      <w:r>
        <w:rPr>
          <w:rStyle w:val="444"/>
          <w:rFonts w:ascii="仿宋" w:hAnsi="仿宋" w:eastAsia="仿宋"/>
          <w:b/>
          <w:bCs w:val="0"/>
          <w:sz w:val="28"/>
          <w:szCs w:val="30"/>
        </w:rPr>
        <w:t>一、响应函</w:t>
      </w:r>
      <w:bookmarkEnd w:id="47"/>
      <w:bookmarkEnd w:id="48"/>
    </w:p>
    <w:p w14:paraId="10EA6994">
      <w:pPr>
        <w:widowControl/>
        <w:tabs>
          <w:tab w:val="left" w:leader="underscore" w:pos="2880"/>
        </w:tabs>
        <w:spacing w:line="400" w:lineRule="exact"/>
        <w:rPr>
          <w:rFonts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24D2711D">
      <w:pPr>
        <w:widowControl/>
        <w:spacing w:line="400" w:lineRule="exact"/>
        <w:ind w:firstLine="560" w:firstLineChars="200"/>
        <w:jc w:val="right"/>
        <w:rPr>
          <w:rFonts w:ascii="仿宋" w:hAnsi="仿宋" w:eastAsia="仿宋"/>
          <w:szCs w:val="21"/>
        </w:rPr>
      </w:pPr>
    </w:p>
    <w:p w14:paraId="7A754DE1">
      <w:pPr>
        <w:widowControl/>
        <w:spacing w:line="400" w:lineRule="exact"/>
        <w:ind w:firstLine="560" w:firstLineChars="200"/>
        <w:rPr>
          <w:rFonts w:ascii="仿宋" w:hAnsi="仿宋" w:eastAsia="仿宋"/>
          <w:szCs w:val="21"/>
        </w:rPr>
      </w:pPr>
      <w:r>
        <w:rPr>
          <w:rFonts w:ascii="仿宋" w:hAnsi="仿宋" w:eastAsia="仿宋"/>
          <w:szCs w:val="21"/>
        </w:rPr>
        <w:t>1. 我方已仔细研究</w:t>
      </w:r>
      <w:r>
        <w:rPr>
          <w:rFonts w:hint="eastAsia" w:ascii="仿宋" w:hAnsi="仿宋" w:eastAsia="仿宋" w:cs="Times New Roman"/>
          <w:szCs w:val="21"/>
        </w:rPr>
        <w:t>了</w:t>
      </w:r>
      <w:r>
        <w:rPr>
          <w:rFonts w:hint="eastAsia" w:ascii="仿宋" w:hAnsi="仿宋" w:eastAsia="仿宋" w:cs="Times New Roman"/>
          <w:szCs w:val="21"/>
          <w:lang w:val="en-US" w:eastAsia="zh-CN"/>
        </w:rPr>
        <w:t>中国科学技术大学保卫与校园管理处业务综合管理系统等保测评服务项目</w:t>
      </w:r>
      <w:r>
        <w:rPr>
          <w:rFonts w:hint="eastAsia" w:ascii="仿宋" w:hAnsi="仿宋" w:eastAsia="仿宋" w:cs="Times New Roman"/>
          <w:szCs w:val="21"/>
        </w:rPr>
        <w:t>询价文件的全部内容，接</w:t>
      </w:r>
      <w:r>
        <w:rPr>
          <w:rFonts w:ascii="仿宋" w:hAnsi="仿宋" w:eastAsia="仿宋"/>
          <w:szCs w:val="21"/>
        </w:rPr>
        <w:t>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47FDCC00">
      <w:pPr>
        <w:widowControl/>
        <w:spacing w:line="400" w:lineRule="exact"/>
        <w:ind w:firstLine="560" w:firstLineChars="200"/>
        <w:rPr>
          <w:rFonts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FA55581">
      <w:pPr>
        <w:widowControl/>
        <w:spacing w:line="400" w:lineRule="exact"/>
        <w:ind w:firstLine="560" w:firstLineChars="200"/>
        <w:rPr>
          <w:rFonts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133A0CB9">
      <w:pPr>
        <w:widowControl/>
        <w:spacing w:line="400" w:lineRule="exact"/>
        <w:ind w:firstLine="560" w:firstLineChars="200"/>
        <w:rPr>
          <w:rFonts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EEBE0AF">
      <w:pPr>
        <w:widowControl/>
        <w:spacing w:line="400" w:lineRule="exact"/>
        <w:ind w:firstLine="560" w:firstLineChars="200"/>
        <w:rPr>
          <w:rFonts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393E6845">
      <w:pPr>
        <w:widowControl/>
        <w:spacing w:line="400" w:lineRule="exact"/>
        <w:ind w:firstLine="560" w:firstLineChars="200"/>
        <w:rPr>
          <w:rFonts w:ascii="仿宋" w:hAnsi="仿宋" w:eastAsia="仿宋"/>
          <w:szCs w:val="21"/>
        </w:rPr>
      </w:pPr>
      <w:r>
        <w:rPr>
          <w:rFonts w:ascii="仿宋" w:hAnsi="仿宋" w:eastAsia="仿宋"/>
          <w:szCs w:val="21"/>
        </w:rPr>
        <w:t>6. 如我方被确定为成交供应商:</w:t>
      </w:r>
    </w:p>
    <w:p w14:paraId="623083B5">
      <w:pPr>
        <w:widowControl/>
        <w:numPr>
          <w:ilvl w:val="0"/>
          <w:numId w:val="11"/>
        </w:numPr>
        <w:spacing w:line="400" w:lineRule="exact"/>
        <w:rPr>
          <w:rFonts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7A786B94">
      <w:pPr>
        <w:widowControl/>
        <w:numPr>
          <w:ilvl w:val="0"/>
          <w:numId w:val="11"/>
        </w:numPr>
        <w:spacing w:line="400" w:lineRule="exact"/>
        <w:rPr>
          <w:rFonts w:ascii="仿宋" w:hAnsi="仿宋" w:eastAsia="仿宋"/>
          <w:szCs w:val="21"/>
        </w:rPr>
      </w:pPr>
      <w:r>
        <w:rPr>
          <w:rFonts w:ascii="仿宋" w:hAnsi="仿宋" w:eastAsia="仿宋"/>
          <w:szCs w:val="21"/>
        </w:rPr>
        <w:t>在签订合同时不向你方提出附加条件；</w:t>
      </w:r>
    </w:p>
    <w:p w14:paraId="33366A3A">
      <w:pPr>
        <w:widowControl/>
        <w:numPr>
          <w:ilvl w:val="0"/>
          <w:numId w:val="11"/>
        </w:numPr>
        <w:spacing w:line="400" w:lineRule="exact"/>
        <w:rPr>
          <w:rFonts w:ascii="仿宋" w:hAnsi="仿宋" w:eastAsia="仿宋"/>
          <w:szCs w:val="21"/>
        </w:rPr>
      </w:pPr>
      <w:r>
        <w:rPr>
          <w:rFonts w:ascii="仿宋" w:hAnsi="仿宋" w:eastAsia="仿宋"/>
          <w:szCs w:val="21"/>
        </w:rPr>
        <w:t>我方承诺在合同约定的期限内提供并交付货物及服务，履行合同规定的各项义务。</w:t>
      </w:r>
    </w:p>
    <w:p w14:paraId="06B084B0">
      <w:pPr>
        <w:widowControl/>
        <w:spacing w:line="400" w:lineRule="exact"/>
        <w:ind w:firstLine="560" w:firstLineChars="200"/>
        <w:rPr>
          <w:rFonts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1C1CB9EE">
      <w:pPr>
        <w:widowControl/>
        <w:spacing w:line="400" w:lineRule="exact"/>
        <w:ind w:firstLine="560" w:firstLineChars="200"/>
        <w:rPr>
          <w:rFonts w:ascii="仿宋" w:hAnsi="仿宋" w:eastAsia="仿宋"/>
          <w:szCs w:val="21"/>
        </w:rPr>
      </w:pPr>
      <w:r>
        <w:rPr>
          <w:rFonts w:ascii="仿宋" w:hAnsi="仿宋" w:eastAsia="仿宋"/>
          <w:szCs w:val="21"/>
        </w:rPr>
        <w:t>8. 我方对响应文件中所提供资料、文件、证书及证件的真实性、合法性和有效性负责。</w:t>
      </w:r>
    </w:p>
    <w:p w14:paraId="5245B5CA">
      <w:pPr>
        <w:widowControl/>
        <w:tabs>
          <w:tab w:val="left" w:leader="underscore" w:pos="3600"/>
          <w:tab w:val="left" w:leader="underscore" w:pos="5400"/>
        </w:tabs>
        <w:spacing w:line="400" w:lineRule="exact"/>
        <w:ind w:firstLine="562" w:firstLineChars="200"/>
        <w:rPr>
          <w:rFonts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3BEF80B">
      <w:pPr>
        <w:widowControl/>
        <w:tabs>
          <w:tab w:val="left" w:leader="underscore" w:pos="3600"/>
          <w:tab w:val="left" w:leader="underscore" w:pos="5400"/>
        </w:tabs>
        <w:spacing w:line="400" w:lineRule="exact"/>
        <w:ind w:firstLine="562" w:firstLineChars="200"/>
        <w:jc w:val="right"/>
        <w:rPr>
          <w:rFonts w:ascii="仿宋" w:hAnsi="仿宋" w:eastAsia="仿宋"/>
          <w:b/>
        </w:rPr>
      </w:pPr>
    </w:p>
    <w:p w14:paraId="3F5857E0">
      <w:pPr>
        <w:pStyle w:val="343"/>
        <w:spacing w:line="360" w:lineRule="auto"/>
        <w:rPr>
          <w:rFonts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0E2B9436">
      <w:pPr>
        <w:pStyle w:val="343"/>
        <w:spacing w:line="360" w:lineRule="auto"/>
        <w:rPr>
          <w:rFonts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5A368453">
      <w:pPr>
        <w:pStyle w:val="343"/>
        <w:spacing w:line="360" w:lineRule="auto"/>
        <w:rPr>
          <w:rFonts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643C0BB3">
      <w:pPr>
        <w:pStyle w:val="343"/>
        <w:spacing w:line="360" w:lineRule="auto"/>
        <w:rPr>
          <w:rFonts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4CDBF7C6">
      <w:pPr>
        <w:pStyle w:val="343"/>
        <w:spacing w:line="360" w:lineRule="auto"/>
        <w:rPr>
          <w:rFonts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45AC8C0B">
      <w:pPr>
        <w:pStyle w:val="343"/>
        <w:spacing w:line="360" w:lineRule="auto"/>
        <w:jc w:val="left"/>
        <w:rPr>
          <w:rFonts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240437E6">
      <w:pPr>
        <w:pStyle w:val="343"/>
        <w:spacing w:before="6" w:line="220" w:lineRule="atLeast"/>
        <w:jc w:val="right"/>
        <w:rPr>
          <w:rFonts w:ascii="仿宋" w:hAnsi="仿宋" w:eastAsia="仿宋"/>
          <w:sz w:val="22"/>
          <w:szCs w:val="22"/>
        </w:rPr>
      </w:pPr>
    </w:p>
    <w:p w14:paraId="27D439E3">
      <w:pPr>
        <w:pStyle w:val="343"/>
        <w:ind w:left="120" w:right="-20"/>
        <w:jc w:val="right"/>
        <w:rPr>
          <w:rFonts w:ascii="仿宋" w:hAnsi="仿宋" w:eastAsia="仿宋"/>
        </w:rPr>
        <w:sectPr>
          <w:footnotePr>
            <w:numFmt w:val="decimalEnclosedCircleChinese"/>
            <w:numRestart w:val="eachPage"/>
          </w:footnotePr>
          <w:pgSz w:w="11906" w:h="16838"/>
          <w:pgMar w:top="1134" w:right="1134" w:bottom="1134" w:left="1134" w:header="624" w:footer="851" w:gutter="0"/>
          <w:pgNumType w:fmt="decimal"/>
          <w:cols w:space="720" w:num="1"/>
          <w:docGrid w:linePitch="286" w:charSpace="0"/>
        </w:sectPr>
      </w:pPr>
    </w:p>
    <w:p w14:paraId="339A1EE6">
      <w:pPr>
        <w:pStyle w:val="5"/>
        <w:widowControl/>
        <w:spacing w:before="120" w:after="120" w:line="240" w:lineRule="auto"/>
        <w:jc w:val="center"/>
        <w:rPr>
          <w:rFonts w:ascii="仿宋" w:hAnsi="仿宋" w:eastAsia="仿宋"/>
          <w:kern w:val="0"/>
          <w:sz w:val="28"/>
          <w:szCs w:val="28"/>
        </w:rPr>
      </w:pPr>
      <w:r>
        <w:rPr>
          <w:rFonts w:ascii="仿宋" w:hAnsi="仿宋" w:eastAsia="仿宋"/>
          <w:bCs w:val="0"/>
          <w:kern w:val="0"/>
          <w:sz w:val="28"/>
          <w:szCs w:val="28"/>
        </w:rPr>
        <w:t>二、</w:t>
      </w:r>
      <w:bookmarkEnd w:id="49"/>
      <w:bookmarkEnd w:id="50"/>
      <w:r>
        <w:rPr>
          <w:rFonts w:ascii="仿宋" w:hAnsi="仿宋" w:eastAsia="仿宋"/>
          <w:kern w:val="0"/>
          <w:sz w:val="28"/>
          <w:szCs w:val="28"/>
        </w:rPr>
        <w:t>法定代表人（单位负责人）身份证明或授权委托书</w:t>
      </w:r>
    </w:p>
    <w:p w14:paraId="79B6B64F">
      <w:pPr>
        <w:jc w:val="center"/>
        <w:rPr>
          <w:rFonts w:ascii="仿宋" w:hAnsi="仿宋" w:eastAsia="仿宋"/>
          <w:b/>
        </w:rPr>
      </w:pPr>
      <w:r>
        <w:rPr>
          <w:rFonts w:ascii="仿宋" w:hAnsi="仿宋" w:eastAsia="仿宋"/>
          <w:b/>
          <w:kern w:val="0"/>
          <w:szCs w:val="28"/>
        </w:rPr>
        <w:t>法定代表人（单位负责人）身份证明</w:t>
      </w:r>
    </w:p>
    <w:p w14:paraId="1B4073BF">
      <w:pPr>
        <w:widowControl/>
        <w:spacing w:line="360" w:lineRule="auto"/>
        <w:rPr>
          <w:rFonts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7FEF6D8C">
      <w:pPr>
        <w:widowControl/>
        <w:spacing w:line="360" w:lineRule="auto"/>
        <w:rPr>
          <w:rFonts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3C132B7C">
      <w:pPr>
        <w:widowControl/>
        <w:spacing w:line="360" w:lineRule="auto"/>
        <w:rPr>
          <w:rFonts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504543BB">
      <w:pPr>
        <w:widowControl/>
        <w:spacing w:line="360" w:lineRule="auto"/>
        <w:rPr>
          <w:rFonts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11E9F4D8">
      <w:pPr>
        <w:widowControl/>
        <w:spacing w:line="360" w:lineRule="auto"/>
        <w:rPr>
          <w:rFonts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7FDFDE26">
      <w:pPr>
        <w:widowControl/>
        <w:spacing w:line="360" w:lineRule="auto"/>
        <w:rPr>
          <w:rFonts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62760C44">
      <w:pPr>
        <w:widowControl/>
        <w:spacing w:line="360" w:lineRule="auto"/>
        <w:rPr>
          <w:rFonts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02C86513">
      <w:pPr>
        <w:widowControl/>
        <w:spacing w:line="360" w:lineRule="auto"/>
        <w:ind w:right="6463"/>
        <w:rPr>
          <w:rFonts w:ascii="仿宋" w:hAnsi="仿宋" w:eastAsia="仿宋"/>
          <w:kern w:val="0"/>
        </w:rPr>
      </w:pPr>
      <w:r>
        <w:rPr>
          <w:rFonts w:ascii="仿宋" w:hAnsi="仿宋" w:eastAsia="仿宋"/>
          <w:kern w:val="0"/>
        </w:rPr>
        <w:t>特此证明。</w:t>
      </w:r>
    </w:p>
    <w:p w14:paraId="746B7D9F">
      <w:pPr>
        <w:widowControl/>
        <w:spacing w:line="360" w:lineRule="auto"/>
        <w:ind w:left="5068" w:right="-20"/>
        <w:rPr>
          <w:rFonts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31BDDDD1">
      <w:pPr>
        <w:widowControl/>
        <w:spacing w:line="360" w:lineRule="auto"/>
        <w:ind w:right="98"/>
        <w:jc w:val="right"/>
        <w:rPr>
          <w:rFonts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1B012D83">
      <w:pPr>
        <w:widowControl/>
        <w:spacing w:before="12" w:line="360" w:lineRule="auto"/>
        <w:rPr>
          <w:rFonts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269CF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5E30620C">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身份证正面</w:t>
            </w:r>
          </w:p>
        </w:tc>
        <w:tc>
          <w:tcPr>
            <w:tcW w:w="4073" w:type="dxa"/>
            <w:vAlign w:val="center"/>
          </w:tcPr>
          <w:p w14:paraId="44FECC72">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身份证反面</w:t>
            </w:r>
          </w:p>
        </w:tc>
      </w:tr>
    </w:tbl>
    <w:p w14:paraId="6AADD1D5">
      <w:pPr>
        <w:widowControl/>
        <w:ind w:left="2874" w:right="-20"/>
        <w:jc w:val="right"/>
        <w:rPr>
          <w:rFonts w:ascii="仿宋" w:hAnsi="仿宋" w:eastAsia="仿宋"/>
          <w:kern w:val="0"/>
          <w:szCs w:val="28"/>
        </w:rPr>
      </w:pPr>
    </w:p>
    <w:p w14:paraId="4BD10F0F">
      <w:pPr>
        <w:widowControl/>
        <w:ind w:left="2874" w:right="-20"/>
        <w:rPr>
          <w:rFonts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7AE27EC7">
      <w:pPr>
        <w:widowControl/>
        <w:spacing w:before="3" w:line="260" w:lineRule="atLeast"/>
        <w:jc w:val="right"/>
        <w:rPr>
          <w:rFonts w:ascii="仿宋" w:hAnsi="仿宋" w:eastAsia="仿宋"/>
          <w:kern w:val="0"/>
          <w:sz w:val="26"/>
          <w:szCs w:val="26"/>
        </w:rPr>
      </w:pPr>
    </w:p>
    <w:p w14:paraId="56157531">
      <w:pPr>
        <w:widowControl/>
        <w:spacing w:line="360" w:lineRule="auto"/>
        <w:ind w:left="120" w:right="31" w:firstLine="421"/>
        <w:rPr>
          <w:rFonts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5E5F69B9">
      <w:pPr>
        <w:widowControl/>
        <w:spacing w:before="12" w:line="360" w:lineRule="auto"/>
        <w:ind w:left="556" w:right="5491" w:hanging="14"/>
        <w:rPr>
          <w:rFonts w:ascii="仿宋" w:hAnsi="仿宋" w:eastAsia="仿宋"/>
          <w:kern w:val="0"/>
        </w:rPr>
      </w:pPr>
      <w:r>
        <w:rPr>
          <w:rFonts w:ascii="仿宋" w:hAnsi="仿宋" w:eastAsia="仿宋"/>
          <w:kern w:val="0"/>
        </w:rPr>
        <w:t>代理人无转委托权。</w:t>
      </w:r>
    </w:p>
    <w:p w14:paraId="59210086">
      <w:pPr>
        <w:pStyle w:val="343"/>
        <w:spacing w:line="360" w:lineRule="auto"/>
        <w:ind w:firstLine="2604" w:firstLineChars="1240"/>
        <w:rPr>
          <w:rFonts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12C42A91">
      <w:pPr>
        <w:pStyle w:val="343"/>
        <w:spacing w:line="360" w:lineRule="auto"/>
        <w:ind w:firstLine="2604" w:firstLineChars="1240"/>
        <w:rPr>
          <w:rFonts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7A32D96E">
      <w:pPr>
        <w:pStyle w:val="343"/>
        <w:spacing w:line="360" w:lineRule="auto"/>
        <w:ind w:firstLine="2604" w:firstLineChars="1240"/>
        <w:rPr>
          <w:rFonts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50D579F4">
      <w:pPr>
        <w:pStyle w:val="343"/>
        <w:spacing w:line="360" w:lineRule="auto"/>
        <w:ind w:firstLine="2604" w:firstLineChars="1240"/>
        <w:rPr>
          <w:rFonts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4EC5979C">
      <w:pPr>
        <w:pStyle w:val="343"/>
        <w:spacing w:line="360" w:lineRule="auto"/>
        <w:ind w:firstLine="2604" w:firstLineChars="1240"/>
        <w:rPr>
          <w:rFonts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18911039">
      <w:pPr>
        <w:widowControl/>
        <w:spacing w:before="2" w:line="100" w:lineRule="atLeast"/>
        <w:rPr>
          <w:rFonts w:ascii="仿宋" w:hAnsi="仿宋" w:eastAsia="仿宋"/>
          <w:kern w:val="0"/>
          <w:sz w:val="24"/>
        </w:rPr>
      </w:pPr>
    </w:p>
    <w:p w14:paraId="5588295E">
      <w:pPr>
        <w:widowControl/>
        <w:spacing w:line="360" w:lineRule="auto"/>
        <w:rPr>
          <w:rFonts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16B0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35087E8">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身份证正面</w:t>
            </w:r>
          </w:p>
        </w:tc>
        <w:tc>
          <w:tcPr>
            <w:tcW w:w="4073" w:type="dxa"/>
            <w:vAlign w:val="center"/>
          </w:tcPr>
          <w:p w14:paraId="32FE8978">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身份证反面</w:t>
            </w:r>
          </w:p>
        </w:tc>
      </w:tr>
    </w:tbl>
    <w:p w14:paraId="133536C8">
      <w:pPr>
        <w:widowControl/>
        <w:jc w:val="left"/>
        <w:rPr>
          <w:rFonts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pgNumType w:fmt="decimal"/>
          <w:cols w:space="720" w:num="1"/>
          <w:docGrid w:linePitch="286" w:charSpace="0"/>
        </w:sectPr>
      </w:pPr>
    </w:p>
    <w:p w14:paraId="5B6842FB">
      <w:pPr>
        <w:pStyle w:val="5"/>
        <w:widowControl/>
        <w:spacing w:before="120" w:after="120" w:line="240" w:lineRule="auto"/>
        <w:jc w:val="center"/>
        <w:rPr>
          <w:rStyle w:val="444"/>
          <w:rFonts w:ascii="仿宋" w:hAnsi="仿宋" w:eastAsia="仿宋"/>
          <w:b/>
          <w:bCs/>
          <w:sz w:val="28"/>
          <w:szCs w:val="30"/>
        </w:rPr>
      </w:pPr>
      <w:bookmarkStart w:id="51" w:name="_Toc466024593"/>
      <w:bookmarkStart w:id="52" w:name="_Toc445554790"/>
      <w:r>
        <w:rPr>
          <w:rFonts w:ascii="仿宋" w:hAnsi="仿宋" w:eastAsia="仿宋"/>
          <w:kern w:val="0"/>
          <w:sz w:val="24"/>
          <w:szCs w:val="28"/>
        </w:rPr>
        <w:t>三、</w:t>
      </w:r>
      <w:bookmarkEnd w:id="51"/>
      <w:bookmarkEnd w:id="52"/>
      <w:bookmarkStart w:id="53" w:name="_Toc466024587"/>
      <w:bookmarkStart w:id="54" w:name="_Toc445554786"/>
      <w:bookmarkStart w:id="55" w:name="_Toc445554792"/>
      <w:bookmarkStart w:id="56" w:name="_Toc466024605"/>
      <w:bookmarkStart w:id="57" w:name="_Toc445554800"/>
      <w:bookmarkStart w:id="58" w:name="_Toc466024595"/>
      <w:r>
        <w:rPr>
          <w:rStyle w:val="444"/>
          <w:rFonts w:ascii="仿宋" w:hAnsi="仿宋" w:eastAsia="仿宋"/>
          <w:b/>
          <w:bCs/>
          <w:sz w:val="28"/>
          <w:szCs w:val="30"/>
        </w:rPr>
        <w:t>响应报价一览表</w:t>
      </w:r>
      <w:bookmarkEnd w:id="53"/>
      <w:bookmarkEnd w:id="54"/>
    </w:p>
    <w:p w14:paraId="6D48099D">
      <w:pPr>
        <w:widowControl/>
        <w:spacing w:line="333" w:lineRule="atLeast"/>
        <w:jc w:val="right"/>
        <w:rPr>
          <w:rFonts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412C2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2280C0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序号</w:t>
            </w:r>
          </w:p>
        </w:tc>
        <w:tc>
          <w:tcPr>
            <w:tcW w:w="2715" w:type="dxa"/>
            <w:vAlign w:val="center"/>
          </w:tcPr>
          <w:p w14:paraId="5B2CAE4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项目</w:t>
            </w:r>
          </w:p>
        </w:tc>
        <w:tc>
          <w:tcPr>
            <w:tcW w:w="6095" w:type="dxa"/>
            <w:vAlign w:val="center"/>
          </w:tcPr>
          <w:p w14:paraId="6ADC882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内容</w:t>
            </w:r>
          </w:p>
        </w:tc>
      </w:tr>
      <w:tr w14:paraId="18DCB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9DBD8C4">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1</w:t>
            </w:r>
          </w:p>
        </w:tc>
        <w:tc>
          <w:tcPr>
            <w:tcW w:w="2715" w:type="dxa"/>
            <w:vAlign w:val="center"/>
          </w:tcPr>
          <w:p w14:paraId="78E6C9AD">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项目名称</w:t>
            </w:r>
          </w:p>
        </w:tc>
        <w:tc>
          <w:tcPr>
            <w:tcW w:w="6095" w:type="dxa"/>
            <w:vAlign w:val="center"/>
          </w:tcPr>
          <w:p w14:paraId="188F9DDB">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cs="Times New Roman"/>
                <w:kern w:val="0"/>
                <w:szCs w:val="21"/>
                <w:lang w:val="en-US" w:eastAsia="zh-CN"/>
              </w:rPr>
              <w:t>中国科学技术大学保卫与校园管理处业务综合管理系统等保测评服务项目</w:t>
            </w:r>
          </w:p>
        </w:tc>
      </w:tr>
      <w:tr w14:paraId="0FF05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AC941B9">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2</w:t>
            </w:r>
          </w:p>
        </w:tc>
        <w:tc>
          <w:tcPr>
            <w:tcW w:w="2715" w:type="dxa"/>
            <w:vAlign w:val="center"/>
          </w:tcPr>
          <w:p w14:paraId="2E7D2DD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采购</w:t>
            </w:r>
            <w:r>
              <w:rPr>
                <w:rFonts w:hint="default" w:ascii="仿宋" w:hAnsi="仿宋" w:eastAsia="仿宋"/>
                <w:kern w:val="0"/>
                <w:szCs w:val="21"/>
              </w:rPr>
              <w:t>编号</w:t>
            </w:r>
          </w:p>
        </w:tc>
        <w:tc>
          <w:tcPr>
            <w:tcW w:w="6095" w:type="dxa"/>
            <w:vAlign w:val="center"/>
          </w:tcPr>
          <w:p w14:paraId="24D6C1D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cs="Times New Roman"/>
                <w:kern w:val="0"/>
                <w:szCs w:val="21"/>
                <w:lang w:val="en-US" w:eastAsia="zh-CN"/>
              </w:rPr>
              <w:t>CG20251121-4232</w:t>
            </w:r>
          </w:p>
        </w:tc>
      </w:tr>
      <w:tr w14:paraId="2DC97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64E1253">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3</w:t>
            </w:r>
          </w:p>
        </w:tc>
        <w:tc>
          <w:tcPr>
            <w:tcW w:w="2715" w:type="dxa"/>
            <w:vAlign w:val="center"/>
          </w:tcPr>
          <w:p w14:paraId="5FAC86F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响应报价</w:t>
            </w:r>
          </w:p>
        </w:tc>
        <w:tc>
          <w:tcPr>
            <w:tcW w:w="6095" w:type="dxa"/>
            <w:vAlign w:val="center"/>
          </w:tcPr>
          <w:p w14:paraId="61863FCF">
            <w:pPr>
              <w:keepNext w:val="0"/>
              <w:keepLines w:val="0"/>
              <w:widowControl/>
              <w:suppressLineNumbers w:val="0"/>
              <w:adjustRightInd w:val="0"/>
              <w:snapToGrid w:val="0"/>
              <w:spacing w:before="240" w:beforeLines="10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大写:</w:t>
            </w:r>
            <w:r>
              <w:rPr>
                <w:rFonts w:hint="default" w:ascii="仿宋" w:hAnsi="仿宋" w:eastAsia="仿宋"/>
                <w:kern w:val="0"/>
                <w:szCs w:val="21"/>
                <w:u w:val="single"/>
              </w:rPr>
              <w:t xml:space="preserve">                 </w:t>
            </w:r>
            <w:r>
              <w:rPr>
                <w:rFonts w:hint="default" w:ascii="仿宋" w:hAnsi="仿宋" w:eastAsia="仿宋"/>
                <w:kern w:val="0"/>
                <w:szCs w:val="21"/>
              </w:rPr>
              <w:t>元</w:t>
            </w:r>
          </w:p>
          <w:p w14:paraId="19503D2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p>
          <w:p w14:paraId="28748042">
            <w:pPr>
              <w:keepNext w:val="0"/>
              <w:keepLines w:val="0"/>
              <w:widowControl/>
              <w:suppressLineNumbers w:val="0"/>
              <w:adjustRightInd w:val="0"/>
              <w:snapToGrid w:val="0"/>
              <w:spacing w:before="0" w:beforeAutospacing="0" w:after="240" w:afterLines="100" w:afterAutospacing="0"/>
              <w:ind w:left="0" w:right="0"/>
              <w:jc w:val="center"/>
              <w:rPr>
                <w:rFonts w:hint="default" w:ascii="仿宋" w:hAnsi="仿宋" w:eastAsia="仿宋"/>
                <w:kern w:val="0"/>
                <w:szCs w:val="21"/>
              </w:rPr>
            </w:pPr>
            <w:r>
              <w:rPr>
                <w:rFonts w:hint="default" w:ascii="仿宋" w:hAnsi="仿宋" w:eastAsia="仿宋"/>
                <w:kern w:val="0"/>
                <w:szCs w:val="21"/>
              </w:rPr>
              <w:t>小写:</w:t>
            </w:r>
            <w:r>
              <w:rPr>
                <w:rFonts w:hint="default" w:ascii="仿宋" w:hAnsi="仿宋" w:eastAsia="仿宋"/>
                <w:kern w:val="0"/>
                <w:szCs w:val="21"/>
                <w:u w:val="single"/>
              </w:rPr>
              <w:t xml:space="preserve">                 </w:t>
            </w:r>
            <w:r>
              <w:rPr>
                <w:rFonts w:hint="default" w:ascii="仿宋" w:hAnsi="仿宋" w:eastAsia="仿宋"/>
                <w:kern w:val="0"/>
                <w:szCs w:val="21"/>
              </w:rPr>
              <w:t>元</w:t>
            </w:r>
          </w:p>
        </w:tc>
      </w:tr>
      <w:tr w14:paraId="09C97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1C684BF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4</w:t>
            </w:r>
          </w:p>
        </w:tc>
        <w:tc>
          <w:tcPr>
            <w:tcW w:w="2715" w:type="dxa"/>
            <w:vAlign w:val="center"/>
          </w:tcPr>
          <w:p w14:paraId="74BD018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响应有效期</w:t>
            </w:r>
          </w:p>
        </w:tc>
        <w:tc>
          <w:tcPr>
            <w:tcW w:w="6095" w:type="dxa"/>
            <w:vAlign w:val="center"/>
          </w:tcPr>
          <w:p w14:paraId="3A283C06">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u w:val="single"/>
              </w:rPr>
              <w:t>9</w:t>
            </w:r>
            <w:r>
              <w:rPr>
                <w:rFonts w:hint="default" w:ascii="仿宋" w:hAnsi="仿宋" w:eastAsia="仿宋"/>
                <w:kern w:val="0"/>
                <w:szCs w:val="21"/>
                <w:u w:val="single"/>
              </w:rPr>
              <w:t>0</w:t>
            </w:r>
            <w:r>
              <w:rPr>
                <w:rFonts w:hint="default" w:ascii="仿宋" w:hAnsi="仿宋" w:eastAsia="仿宋"/>
                <w:kern w:val="0"/>
                <w:szCs w:val="21"/>
              </w:rPr>
              <w:t>日历天</w:t>
            </w:r>
          </w:p>
        </w:tc>
      </w:tr>
      <w:tr w14:paraId="6C7B4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25D6C4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5</w:t>
            </w:r>
          </w:p>
        </w:tc>
        <w:tc>
          <w:tcPr>
            <w:tcW w:w="2715" w:type="dxa"/>
            <w:vAlign w:val="center"/>
          </w:tcPr>
          <w:p w14:paraId="4339B33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质保期</w:t>
            </w:r>
          </w:p>
        </w:tc>
        <w:tc>
          <w:tcPr>
            <w:tcW w:w="6095" w:type="dxa"/>
            <w:vAlign w:val="center"/>
          </w:tcPr>
          <w:p w14:paraId="670D2E62">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54CFA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4496BCF">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7</w:t>
            </w:r>
          </w:p>
        </w:tc>
        <w:tc>
          <w:tcPr>
            <w:tcW w:w="2715" w:type="dxa"/>
            <w:vAlign w:val="center"/>
          </w:tcPr>
          <w:p w14:paraId="3E8A9BF8">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合同形式</w:t>
            </w:r>
          </w:p>
        </w:tc>
        <w:tc>
          <w:tcPr>
            <w:tcW w:w="6095" w:type="dxa"/>
            <w:vAlign w:val="center"/>
          </w:tcPr>
          <w:p w14:paraId="59AA8BFC">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38BE0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998C34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8</w:t>
            </w:r>
          </w:p>
        </w:tc>
        <w:tc>
          <w:tcPr>
            <w:tcW w:w="2715" w:type="dxa"/>
            <w:vAlign w:val="center"/>
          </w:tcPr>
          <w:p w14:paraId="6F236F1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付款方式</w:t>
            </w:r>
          </w:p>
        </w:tc>
        <w:tc>
          <w:tcPr>
            <w:tcW w:w="6095" w:type="dxa"/>
            <w:vAlign w:val="center"/>
          </w:tcPr>
          <w:p w14:paraId="68EA98C1">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3FF67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37BDE3E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9</w:t>
            </w:r>
          </w:p>
        </w:tc>
        <w:tc>
          <w:tcPr>
            <w:tcW w:w="2715" w:type="dxa"/>
            <w:vAlign w:val="center"/>
          </w:tcPr>
          <w:p w14:paraId="5FF32C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备注</w:t>
            </w:r>
          </w:p>
        </w:tc>
        <w:tc>
          <w:tcPr>
            <w:tcW w:w="6095" w:type="dxa"/>
            <w:vAlign w:val="center"/>
          </w:tcPr>
          <w:p w14:paraId="25884695">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p>
        </w:tc>
      </w:tr>
    </w:tbl>
    <w:p w14:paraId="0AC27321">
      <w:pPr>
        <w:widowControl/>
        <w:spacing w:line="200" w:lineRule="atLeast"/>
        <w:jc w:val="right"/>
        <w:rPr>
          <w:rFonts w:ascii="仿宋" w:hAnsi="仿宋" w:eastAsia="仿宋"/>
          <w:kern w:val="0"/>
          <w:szCs w:val="21"/>
        </w:rPr>
      </w:pPr>
    </w:p>
    <w:p w14:paraId="3406DACC">
      <w:pPr>
        <w:widowControl/>
        <w:spacing w:before="18" w:line="280" w:lineRule="atLeast"/>
        <w:jc w:val="right"/>
        <w:rPr>
          <w:rFonts w:ascii="仿宋" w:hAnsi="仿宋" w:eastAsia="仿宋"/>
          <w:kern w:val="0"/>
          <w:szCs w:val="21"/>
        </w:rPr>
      </w:pPr>
    </w:p>
    <w:p w14:paraId="20562939">
      <w:pPr>
        <w:widowControl/>
        <w:spacing w:line="360" w:lineRule="auto"/>
        <w:ind w:left="2977" w:right="-20"/>
        <w:rPr>
          <w:rFonts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04428D3A">
      <w:pPr>
        <w:widowControl/>
        <w:spacing w:before="34" w:line="360" w:lineRule="auto"/>
        <w:ind w:left="2977" w:right="-20"/>
        <w:rPr>
          <w:rFonts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5FFE4D3E">
      <w:pPr>
        <w:widowControl/>
        <w:spacing w:before="34" w:line="360" w:lineRule="auto"/>
        <w:ind w:left="5516" w:right="-20"/>
        <w:rPr>
          <w:rFonts w:hint="eastAsia" w:ascii="仿宋" w:hAnsi="仿宋" w:eastAsia="仿宋"/>
          <w:kern w:val="0"/>
          <w:szCs w:val="21"/>
          <w:lang w:val="en-US" w:eastAsia="zh-CN"/>
        </w:rPr>
        <w:sectPr>
          <w:headerReference r:id="rId7" w:type="default"/>
          <w:pgSz w:w="11906" w:h="16838"/>
          <w:pgMar w:top="1134" w:right="1134" w:bottom="1134" w:left="1134" w:header="1089" w:footer="595" w:gutter="0"/>
          <w:pgNumType w:fmt="decimal"/>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hint="eastAsia" w:ascii="仿宋" w:hAnsi="仿宋" w:eastAsia="仿宋"/>
          <w:kern w:val="0"/>
          <w:szCs w:val="21"/>
          <w:u w:val="none"/>
          <w:lang w:val="en-US" w:eastAsia="zh-CN"/>
        </w:rPr>
        <w:t>日</w:t>
      </w:r>
    </w:p>
    <w:p w14:paraId="603099BE">
      <w:pPr>
        <w:pStyle w:val="5"/>
        <w:widowControl/>
        <w:spacing w:before="120" w:after="120" w:line="240" w:lineRule="auto"/>
        <w:jc w:val="center"/>
        <w:rPr>
          <w:rStyle w:val="444"/>
          <w:rFonts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3E76FF3C"/>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3E76FF3C"/>
                  </w:txbxContent>
                </v:textbox>
              </v:rect>
            </w:pict>
          </mc:Fallback>
        </mc:AlternateContent>
      </w:r>
      <w:r>
        <w:rPr>
          <w:rStyle w:val="444"/>
          <w:rFonts w:hint="eastAsia" w:ascii="仿宋" w:hAnsi="仿宋" w:eastAsia="仿宋"/>
          <w:b/>
          <w:bCs w:val="0"/>
          <w:sz w:val="28"/>
          <w:szCs w:val="30"/>
          <w:lang w:val="en-US"/>
        </w:rPr>
        <w:t>四</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8D39958">
      <w:pPr>
        <w:rPr>
          <w:rFonts w:ascii="仿宋" w:hAnsi="仿宋" w:eastAsia="仿宋"/>
        </w:rPr>
      </w:pPr>
      <w:r>
        <w:rPr>
          <w:rFonts w:ascii="仿宋" w:hAnsi="仿宋" w:eastAsia="仿宋"/>
        </w:rPr>
        <w:t xml:space="preserve"> </w:t>
      </w:r>
    </w:p>
    <w:p w14:paraId="0F591864">
      <w:pPr>
        <w:pStyle w:val="5"/>
        <w:widowControl/>
        <w:spacing w:before="120" w:after="120" w:line="240" w:lineRule="auto"/>
        <w:rPr>
          <w:rStyle w:val="444"/>
          <w:rFonts w:ascii="仿宋" w:hAnsi="仿宋" w:eastAsia="仿宋"/>
          <w:b/>
          <w:bCs w:val="0"/>
          <w:sz w:val="28"/>
          <w:szCs w:val="30"/>
        </w:rPr>
      </w:pPr>
      <w:r>
        <w:rPr>
          <w:rStyle w:val="444"/>
          <w:rFonts w:ascii="仿宋" w:hAnsi="仿宋" w:eastAsia="仿宋"/>
          <w:b/>
          <w:bCs w:val="0"/>
          <w:sz w:val="28"/>
          <w:szCs w:val="30"/>
        </w:rPr>
        <w:t xml:space="preserve"> </w:t>
      </w:r>
    </w:p>
    <w:p w14:paraId="41FCED99">
      <w:pPr>
        <w:rPr>
          <w:rFonts w:ascii="仿宋" w:hAnsi="仿宋" w:eastAsia="仿宋"/>
        </w:rPr>
      </w:pPr>
      <w:r>
        <w:rPr>
          <w:rFonts w:ascii="仿宋" w:hAnsi="仿宋" w:eastAsia="仿宋"/>
        </w:rPr>
        <w:t xml:space="preserve"> </w:t>
      </w:r>
    </w:p>
    <w:p w14:paraId="4889F2E5">
      <w:pPr>
        <w:pStyle w:val="5"/>
        <w:widowControl/>
        <w:spacing w:before="120" w:after="120" w:line="240" w:lineRule="auto"/>
        <w:jc w:val="center"/>
        <w:rPr>
          <w:rStyle w:val="444"/>
          <w:rFonts w:hint="eastAsia" w:ascii="仿宋" w:hAnsi="仿宋" w:eastAsia="仿宋"/>
          <w:b/>
          <w:bCs w:val="0"/>
          <w:sz w:val="28"/>
          <w:szCs w:val="30"/>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五</w:t>
      </w:r>
      <w:r>
        <w:rPr>
          <w:rStyle w:val="444"/>
          <w:rFonts w:hint="eastAsia" w:ascii="仿宋" w:hAnsi="仿宋" w:eastAsia="仿宋"/>
          <w:b/>
          <w:bCs w:val="0"/>
          <w:sz w:val="28"/>
          <w:szCs w:val="30"/>
        </w:rPr>
        <w:t>、实质性要求响应/偏离表</w:t>
      </w:r>
    </w:p>
    <w:p w14:paraId="021C8141">
      <w:pPr>
        <w:jc w:val="center"/>
        <w:rPr>
          <w:rFonts w:ascii="仿宋" w:hAnsi="仿宋" w:eastAsia="仿宋"/>
          <w:b/>
          <w:bCs/>
        </w:rPr>
      </w:pPr>
    </w:p>
    <w:bookmarkEnd w:id="55"/>
    <w:bookmarkEnd w:id="56"/>
    <w:bookmarkEnd w:id="57"/>
    <w:bookmarkEnd w:id="58"/>
    <w:p w14:paraId="68D29954">
      <w:pPr>
        <w:widowControl/>
        <w:spacing w:line="360" w:lineRule="auto"/>
        <w:rPr>
          <w:rFonts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BE7582F">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7025E883">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204194B0">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04B6A3DB">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8DAA3F2">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45D78A00">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242064F7">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备注</w:t>
            </w:r>
          </w:p>
        </w:tc>
      </w:tr>
      <w:tr w14:paraId="70735D78">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2871A196">
            <w:pPr>
              <w:keepNext w:val="0"/>
              <w:keepLines w:val="0"/>
              <w:widowControl/>
              <w:suppressLineNumbers w:val="0"/>
              <w:spacing w:before="0" w:beforeAutospacing="0" w:after="0" w:afterAutospacing="0"/>
              <w:ind w:left="0" w:right="0"/>
              <w:rPr>
                <w:rFonts w:hint="default"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94AFB1F">
            <w:pPr>
              <w:keepNext w:val="0"/>
              <w:keepLines w:val="0"/>
              <w:widowControl/>
              <w:suppressLineNumbers w:val="0"/>
              <w:spacing w:before="0" w:beforeAutospacing="0" w:after="0" w:afterAutospacing="0"/>
              <w:ind w:left="0" w:right="0"/>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0890247">
            <w:pPr>
              <w:keepNext w:val="0"/>
              <w:keepLines w:val="0"/>
              <w:widowControl/>
              <w:suppressLineNumbers w:val="0"/>
              <w:spacing w:before="0" w:beforeAutospacing="0" w:after="0" w:afterAutospacing="0"/>
              <w:ind w:left="0" w:right="0"/>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539FB92C">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25C1C3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□无偏离</w:t>
            </w:r>
          </w:p>
          <w:p w14:paraId="39081A2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□正偏离</w:t>
            </w:r>
          </w:p>
          <w:p w14:paraId="50FFABDB">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3A847EF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2B4AC561">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1521DE3A">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502963C">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929083">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620CB6A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5CFFE8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029B9725">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49B12303">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4FDCA5EE">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7C6E180F">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3F692CB">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3DF9CB1">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6719DBE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50F57EC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3807AC42">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FA34B4E">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D2E7021">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6791186">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777734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59C8D53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948746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257CA64D">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5DA5B98A">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3DF6E5BE">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9B50505">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57D2641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3B14897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B39ADC4">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3F9FF50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2FCA9097">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5E289D24">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BA256B">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6E1A22B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6341F16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1D3FAC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bl>
    <w:p w14:paraId="2D018713">
      <w:pPr>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29299B9A">
      <w:pPr>
        <w:pStyle w:val="5"/>
        <w:widowControl/>
        <w:spacing w:before="120" w:after="120" w:line="240" w:lineRule="auto"/>
        <w:jc w:val="center"/>
        <w:rPr>
          <w:rFonts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w:t>
      </w:r>
      <w:r>
        <w:rPr>
          <w:rFonts w:ascii="仿宋" w:hAnsi="仿宋" w:eastAsia="仿宋"/>
          <w:kern w:val="0"/>
          <w:sz w:val="28"/>
          <w:lang w:bidi="en-US"/>
        </w:rPr>
        <w:t>、书面承诺函</w:t>
      </w:r>
    </w:p>
    <w:p w14:paraId="7EC1969B">
      <w:pPr>
        <w:adjustRightInd w:val="0"/>
        <w:snapToGrid w:val="0"/>
        <w:spacing w:line="360" w:lineRule="auto"/>
        <w:jc w:val="center"/>
        <w:rPr>
          <w:rFonts w:ascii="仿宋" w:hAnsi="仿宋" w:eastAsia="仿宋"/>
          <w:b/>
          <w:bCs/>
          <w:sz w:val="24"/>
          <w:szCs w:val="32"/>
        </w:rPr>
      </w:pPr>
      <w:r>
        <w:rPr>
          <w:rFonts w:ascii="仿宋" w:hAnsi="仿宋" w:eastAsia="仿宋"/>
          <w:b/>
          <w:bCs/>
          <w:sz w:val="24"/>
          <w:szCs w:val="32"/>
        </w:rPr>
        <w:t>（不按以下格式及内容编写，作无效响应处理）</w:t>
      </w:r>
    </w:p>
    <w:p w14:paraId="10A4BE17">
      <w:pPr>
        <w:adjustRightInd w:val="0"/>
        <w:snapToGrid w:val="0"/>
        <w:spacing w:line="360" w:lineRule="auto"/>
        <w:rPr>
          <w:rFonts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2D15C656">
      <w:pPr>
        <w:adjustRightInd w:val="0"/>
        <w:snapToGrid w:val="0"/>
        <w:spacing w:line="360" w:lineRule="auto"/>
        <w:rPr>
          <w:rFonts w:ascii="仿宋" w:hAnsi="仿宋" w:eastAsia="仿宋"/>
          <w:szCs w:val="21"/>
        </w:rPr>
      </w:pPr>
      <w:r>
        <w:rPr>
          <w:rFonts w:ascii="仿宋" w:hAnsi="仿宋" w:eastAsia="仿宋"/>
          <w:lang w:bidi="en-US"/>
        </w:rPr>
        <w:t xml:space="preserve">    </w:t>
      </w:r>
      <w:r>
        <w:rPr>
          <w:rFonts w:ascii="仿宋" w:hAnsi="仿宋" w:eastAsia="仿宋"/>
          <w:szCs w:val="21"/>
        </w:rPr>
        <w:t>就贵方</w:t>
      </w:r>
      <w:r>
        <w:rPr>
          <w:rFonts w:hint="eastAsia" w:ascii="仿宋" w:hAnsi="仿宋" w:eastAsia="仿宋"/>
          <w:szCs w:val="21"/>
        </w:rPr>
        <w:t>采购</w:t>
      </w:r>
      <w:r>
        <w:rPr>
          <w:rFonts w:ascii="仿宋" w:hAnsi="仿宋" w:eastAsia="仿宋"/>
          <w:szCs w:val="21"/>
        </w:rPr>
        <w:t>编号为</w:t>
      </w:r>
      <w:r>
        <w:rPr>
          <w:rFonts w:hint="eastAsia" w:ascii="仿宋" w:hAnsi="仿宋" w:eastAsia="仿宋"/>
          <w:szCs w:val="21"/>
          <w:highlight w:val="none"/>
          <w:lang w:eastAsia="zh-CN"/>
        </w:rPr>
        <w:t>CG20251121-4232</w:t>
      </w:r>
      <w:r>
        <w:rPr>
          <w:rFonts w:ascii="仿宋" w:hAnsi="仿宋" w:eastAsia="仿宋"/>
          <w:spacing w:val="2"/>
          <w:szCs w:val="21"/>
        </w:rPr>
        <w:t>的</w:t>
      </w:r>
      <w:r>
        <w:rPr>
          <w:rFonts w:hint="eastAsia" w:ascii="仿宋" w:hAnsi="仿宋" w:eastAsia="仿宋"/>
          <w:szCs w:val="21"/>
          <w:u w:val="single"/>
        </w:rPr>
        <w:t>中国科学技术大学保卫与校园管理处业务综合管理系统等保测评服务项目</w:t>
      </w:r>
      <w:r>
        <w:rPr>
          <w:rFonts w:ascii="仿宋" w:hAnsi="仿宋" w:eastAsia="仿宋"/>
          <w:spacing w:val="-1"/>
          <w:szCs w:val="21"/>
        </w:rPr>
        <w:t>，我方现做出以下承诺:</w:t>
      </w:r>
    </w:p>
    <w:p w14:paraId="2655D4C9">
      <w:pPr>
        <w:adjustRightInd w:val="0"/>
        <w:snapToGrid w:val="0"/>
        <w:spacing w:line="360" w:lineRule="auto"/>
        <w:ind w:firstLine="560" w:firstLineChars="200"/>
        <w:rPr>
          <w:rFonts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3ADC763C">
      <w:pPr>
        <w:adjustRightInd w:val="0"/>
        <w:snapToGrid w:val="0"/>
        <w:spacing w:line="360" w:lineRule="auto"/>
        <w:ind w:firstLine="560" w:firstLineChars="200"/>
        <w:rPr>
          <w:rFonts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7715BB7A">
      <w:pPr>
        <w:adjustRightInd w:val="0"/>
        <w:snapToGrid w:val="0"/>
        <w:spacing w:line="360" w:lineRule="auto"/>
        <w:ind w:firstLine="560" w:firstLineChars="200"/>
        <w:rPr>
          <w:rFonts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7310CDE2">
      <w:pPr>
        <w:adjustRightInd w:val="0"/>
        <w:snapToGrid w:val="0"/>
        <w:spacing w:line="360" w:lineRule="auto"/>
        <w:ind w:firstLine="560" w:firstLineChars="200"/>
        <w:rPr>
          <w:rFonts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3931E5EA">
      <w:pPr>
        <w:adjustRightInd w:val="0"/>
        <w:snapToGrid w:val="0"/>
        <w:spacing w:line="360" w:lineRule="auto"/>
        <w:ind w:firstLine="560" w:firstLineChars="200"/>
        <w:rPr>
          <w:rFonts w:ascii="仿宋" w:hAnsi="仿宋" w:eastAsia="仿宋"/>
          <w:szCs w:val="21"/>
        </w:rPr>
      </w:pPr>
    </w:p>
    <w:p w14:paraId="027CDDCA">
      <w:pPr>
        <w:adjustRightInd w:val="0"/>
        <w:snapToGrid w:val="0"/>
        <w:spacing w:line="360" w:lineRule="auto"/>
        <w:ind w:firstLine="560" w:firstLineChars="200"/>
        <w:rPr>
          <w:rFonts w:ascii="仿宋" w:hAnsi="仿宋" w:eastAsia="仿宋"/>
          <w:szCs w:val="21"/>
        </w:rPr>
      </w:pPr>
      <w:r>
        <w:rPr>
          <w:rFonts w:ascii="仿宋" w:hAnsi="仿宋" w:eastAsia="仿宋"/>
          <w:szCs w:val="21"/>
        </w:rPr>
        <w:t>若上述承诺任何一条不能兑现，采购人有权取消我方成交资格。</w:t>
      </w:r>
    </w:p>
    <w:p w14:paraId="192FA9D6">
      <w:pPr>
        <w:pStyle w:val="2"/>
        <w:rPr>
          <w:rFonts w:ascii="仿宋" w:hAnsi="仿宋" w:eastAsia="仿宋"/>
        </w:rPr>
      </w:pPr>
    </w:p>
    <w:p w14:paraId="0FAF9C8C">
      <w:pPr>
        <w:adjustRightInd w:val="0"/>
        <w:snapToGrid w:val="0"/>
        <w:spacing w:line="360" w:lineRule="auto"/>
        <w:ind w:firstLine="560" w:firstLineChars="200"/>
        <w:rPr>
          <w:rFonts w:ascii="仿宋" w:hAnsi="仿宋" w:eastAsia="仿宋"/>
          <w:szCs w:val="21"/>
        </w:rPr>
      </w:pPr>
      <w:r>
        <w:rPr>
          <w:rFonts w:ascii="仿宋" w:hAnsi="仿宋" w:eastAsia="仿宋"/>
          <w:szCs w:val="21"/>
        </w:rPr>
        <w:t>特此承诺</w:t>
      </w:r>
    </w:p>
    <w:p w14:paraId="7EA3C82F">
      <w:pPr>
        <w:tabs>
          <w:tab w:val="left" w:pos="2035"/>
          <w:tab w:val="left" w:pos="2875"/>
          <w:tab w:val="left" w:pos="6420"/>
        </w:tabs>
        <w:adjustRightInd w:val="0"/>
        <w:snapToGrid w:val="0"/>
        <w:spacing w:before="159" w:line="360" w:lineRule="auto"/>
        <w:ind w:left="115" w:right="16"/>
        <w:rPr>
          <w:rFonts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186A2C3A">
      <w:pPr>
        <w:tabs>
          <w:tab w:val="left" w:pos="3715"/>
          <w:tab w:val="left" w:pos="5635"/>
        </w:tabs>
        <w:adjustRightInd w:val="0"/>
        <w:snapToGrid w:val="0"/>
        <w:spacing w:before="26" w:line="360" w:lineRule="auto"/>
        <w:ind w:left="115" w:right="16"/>
        <w:rPr>
          <w:rFonts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46B15F30">
      <w:pPr>
        <w:tabs>
          <w:tab w:val="left" w:pos="1435"/>
          <w:tab w:val="left" w:pos="2515"/>
          <w:tab w:val="left" w:pos="3120"/>
        </w:tabs>
        <w:adjustRightInd w:val="0"/>
        <w:snapToGrid w:val="0"/>
        <w:spacing w:before="26" w:line="360" w:lineRule="auto"/>
        <w:ind w:left="115" w:right="16"/>
        <w:rPr>
          <w:rFonts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0A9835E5">
      <w:pPr>
        <w:pStyle w:val="5"/>
        <w:widowControl/>
        <w:spacing w:before="120" w:after="120" w:line="240" w:lineRule="auto"/>
        <w:jc w:val="both"/>
        <w:rPr>
          <w:rFonts w:ascii="仿宋" w:hAnsi="仿宋" w:eastAsia="仿宋"/>
        </w:rPr>
        <w:sectPr>
          <w:pgSz w:w="11906" w:h="16838"/>
          <w:pgMar w:top="1134" w:right="1134" w:bottom="1134" w:left="1134" w:header="1089" w:footer="595" w:gutter="0"/>
          <w:pgNumType w:fmt="decimal"/>
          <w:cols w:space="720" w:num="1"/>
          <w:titlePg/>
          <w:docGrid w:linePitch="312" w:charSpace="0"/>
        </w:sectPr>
      </w:pPr>
      <w:r>
        <w:rPr>
          <w:rFonts w:ascii="仿宋" w:hAnsi="仿宋" w:eastAsia="仿宋"/>
        </w:rPr>
        <w:t xml:space="preserve"> </w:t>
      </w:r>
    </w:p>
    <w:p w14:paraId="349AE14A">
      <w:pPr>
        <w:pStyle w:val="5"/>
        <w:widowControl/>
        <w:spacing w:before="120" w:after="120" w:line="240" w:lineRule="auto"/>
        <w:jc w:val="center"/>
        <w:rPr>
          <w:rFonts w:ascii="仿宋" w:hAnsi="仿宋" w:eastAsia="仿宋"/>
          <w:b w:val="0"/>
          <w:szCs w:val="28"/>
        </w:rPr>
      </w:pPr>
      <w:r>
        <w:rPr>
          <w:rStyle w:val="444"/>
          <w:rFonts w:hint="eastAsia" w:ascii="仿宋" w:hAnsi="仿宋" w:eastAsia="仿宋"/>
          <w:b/>
          <w:bCs w:val="0"/>
          <w:sz w:val="30"/>
          <w:szCs w:val="30"/>
          <w:lang w:val="en-US"/>
        </w:rPr>
        <w:t>七</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FD33B">
    <w:pPr>
      <w:pStyle w:val="5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454FCA76">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454FCA76">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F6971">
    <w:pPr>
      <w:pStyle w:val="5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DD09FFD">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DD09FFD">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C664">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05523019">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05523019">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5A328">
    <w:pPr>
      <w:pStyle w:val="57"/>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B7FFF">
    <w:pPr>
      <w:pStyle w:val="57"/>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7"/>
      <w:lvlText w:val="%1."/>
      <w:lvlJc w:val="left"/>
      <w:pPr>
        <w:tabs>
          <w:tab w:val="left" w:pos="1620"/>
        </w:tabs>
        <w:ind w:left="1620" w:hanging="360"/>
      </w:pPr>
    </w:lvl>
  </w:abstractNum>
  <w:abstractNum w:abstractNumId="1">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C"/>
    <w:multiLevelType w:val="multilevel"/>
    <w:tmpl w:val="0000000C"/>
    <w:lvl w:ilvl="0" w:tentative="0">
      <w:start w:val="1"/>
      <w:numFmt w:val="decimal"/>
      <w:pStyle w:val="16"/>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4">
    <w:nsid w:val="00000016"/>
    <w:multiLevelType w:val="singleLevel"/>
    <w:tmpl w:val="00000016"/>
    <w:lvl w:ilvl="0" w:tentative="0">
      <w:start w:val="1"/>
      <w:numFmt w:val="bullet"/>
      <w:pStyle w:val="65"/>
      <w:lvlText w:val=""/>
      <w:lvlJc w:val="left"/>
      <w:pPr>
        <w:tabs>
          <w:tab w:val="left" w:pos="420"/>
        </w:tabs>
        <w:ind w:left="420" w:hanging="420"/>
      </w:pPr>
      <w:rPr>
        <w:rFonts w:hint="default" w:ascii="Wingdings" w:hAnsi="Wingdings"/>
      </w:rPr>
    </w:lvl>
  </w:abstractNum>
  <w:abstractNum w:abstractNumId="5">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29A14776"/>
    <w:multiLevelType w:val="multilevel"/>
    <w:tmpl w:val="29A14776"/>
    <w:lvl w:ilvl="0" w:tentative="0">
      <w:start w:val="7"/>
      <w:numFmt w:val="decimal"/>
      <w:pStyle w:val="22"/>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8">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5472F62"/>
    <w:multiLevelType w:val="singleLevel"/>
    <w:tmpl w:val="35472F62"/>
    <w:lvl w:ilvl="0" w:tentative="0">
      <w:start w:val="1"/>
      <w:numFmt w:val="decimal"/>
      <w:pStyle w:val="48"/>
      <w:lvlText w:val="%1、"/>
      <w:lvlJc w:val="left"/>
      <w:pPr>
        <w:tabs>
          <w:tab w:val="left" w:pos="993"/>
        </w:tabs>
        <w:ind w:left="993" w:hanging="420"/>
      </w:pPr>
      <w:rPr>
        <w:rFonts w:hint="eastAsia"/>
      </w:rPr>
    </w:lvl>
  </w:abstractNum>
  <w:abstractNum w:abstractNumId="10">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0"/>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42E40"/>
    <w:rsid w:val="00151984"/>
    <w:rsid w:val="00153E50"/>
    <w:rsid w:val="00161D93"/>
    <w:rsid w:val="0016224E"/>
    <w:rsid w:val="0016387B"/>
    <w:rsid w:val="001639EE"/>
    <w:rsid w:val="001641C3"/>
    <w:rsid w:val="001658E3"/>
    <w:rsid w:val="00167631"/>
    <w:rsid w:val="00171DBE"/>
    <w:rsid w:val="00172A27"/>
    <w:rsid w:val="001756BF"/>
    <w:rsid w:val="001761DD"/>
    <w:rsid w:val="0018766E"/>
    <w:rsid w:val="00194960"/>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F28"/>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96DBA"/>
    <w:rsid w:val="003A05F2"/>
    <w:rsid w:val="003A3666"/>
    <w:rsid w:val="003A70FA"/>
    <w:rsid w:val="003B18BE"/>
    <w:rsid w:val="003B1DB0"/>
    <w:rsid w:val="003D510C"/>
    <w:rsid w:val="003D6656"/>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56EE"/>
    <w:rsid w:val="004D5FEE"/>
    <w:rsid w:val="004D6C1E"/>
    <w:rsid w:val="004D6C3C"/>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D4F6F"/>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74B"/>
    <w:rsid w:val="006D34BF"/>
    <w:rsid w:val="006D3D80"/>
    <w:rsid w:val="006D40A0"/>
    <w:rsid w:val="006E0DDC"/>
    <w:rsid w:val="006F44D8"/>
    <w:rsid w:val="007023F4"/>
    <w:rsid w:val="00704D05"/>
    <w:rsid w:val="0071340F"/>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C9E"/>
    <w:rsid w:val="008F7D7D"/>
    <w:rsid w:val="00903544"/>
    <w:rsid w:val="009110A5"/>
    <w:rsid w:val="00913E92"/>
    <w:rsid w:val="0092241B"/>
    <w:rsid w:val="0092253E"/>
    <w:rsid w:val="00932DC1"/>
    <w:rsid w:val="00933E71"/>
    <w:rsid w:val="009346BB"/>
    <w:rsid w:val="00936C66"/>
    <w:rsid w:val="009442DA"/>
    <w:rsid w:val="00945496"/>
    <w:rsid w:val="00951587"/>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284D"/>
    <w:rsid w:val="00C16C66"/>
    <w:rsid w:val="00C21244"/>
    <w:rsid w:val="00C372EC"/>
    <w:rsid w:val="00C418B3"/>
    <w:rsid w:val="00C46B60"/>
    <w:rsid w:val="00C47A8C"/>
    <w:rsid w:val="00C526A4"/>
    <w:rsid w:val="00C52F02"/>
    <w:rsid w:val="00C5587D"/>
    <w:rsid w:val="00C5601B"/>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2"/>
    <w:rsid w:val="00D2324E"/>
    <w:rsid w:val="00D32A45"/>
    <w:rsid w:val="00D37555"/>
    <w:rsid w:val="00D4251E"/>
    <w:rsid w:val="00D444A6"/>
    <w:rsid w:val="00D46792"/>
    <w:rsid w:val="00D47C38"/>
    <w:rsid w:val="00D5372D"/>
    <w:rsid w:val="00D60E5C"/>
    <w:rsid w:val="00D73E37"/>
    <w:rsid w:val="00D802CD"/>
    <w:rsid w:val="00D86EE4"/>
    <w:rsid w:val="00DB2B50"/>
    <w:rsid w:val="00DB37BA"/>
    <w:rsid w:val="00DB5F35"/>
    <w:rsid w:val="00DB7322"/>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5C4F"/>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118E"/>
    <w:rsid w:val="00F3362A"/>
    <w:rsid w:val="00F40A22"/>
    <w:rsid w:val="00F41CE3"/>
    <w:rsid w:val="00F421E9"/>
    <w:rsid w:val="00F42DC4"/>
    <w:rsid w:val="00F44555"/>
    <w:rsid w:val="00F472F5"/>
    <w:rsid w:val="00F47363"/>
    <w:rsid w:val="00F543C4"/>
    <w:rsid w:val="00F54E8D"/>
    <w:rsid w:val="00F56368"/>
    <w:rsid w:val="00F6355A"/>
    <w:rsid w:val="00F70F3B"/>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DA0ADF"/>
    <w:rsid w:val="01DE1773"/>
    <w:rsid w:val="020E6655"/>
    <w:rsid w:val="0297204E"/>
    <w:rsid w:val="02F92D08"/>
    <w:rsid w:val="03DA48E8"/>
    <w:rsid w:val="03EF5EB9"/>
    <w:rsid w:val="046453D5"/>
    <w:rsid w:val="048C1E7C"/>
    <w:rsid w:val="0510052A"/>
    <w:rsid w:val="05742E4A"/>
    <w:rsid w:val="069A3EBB"/>
    <w:rsid w:val="06E67100"/>
    <w:rsid w:val="0788465B"/>
    <w:rsid w:val="080572AE"/>
    <w:rsid w:val="085C52FD"/>
    <w:rsid w:val="08A94889"/>
    <w:rsid w:val="09C13E54"/>
    <w:rsid w:val="09C14934"/>
    <w:rsid w:val="09C912BB"/>
    <w:rsid w:val="09F007AC"/>
    <w:rsid w:val="0A7A5387"/>
    <w:rsid w:val="0B182889"/>
    <w:rsid w:val="0B6A2A7B"/>
    <w:rsid w:val="0DA63D31"/>
    <w:rsid w:val="0E4E32DB"/>
    <w:rsid w:val="0F9B05D4"/>
    <w:rsid w:val="10541E80"/>
    <w:rsid w:val="105479CF"/>
    <w:rsid w:val="11B5429E"/>
    <w:rsid w:val="130E164D"/>
    <w:rsid w:val="13A57B94"/>
    <w:rsid w:val="13AC7923"/>
    <w:rsid w:val="13F310AE"/>
    <w:rsid w:val="14E8498B"/>
    <w:rsid w:val="15BE749A"/>
    <w:rsid w:val="15C147A5"/>
    <w:rsid w:val="15D74129"/>
    <w:rsid w:val="162A33D6"/>
    <w:rsid w:val="17605F04"/>
    <w:rsid w:val="18230C4C"/>
    <w:rsid w:val="183205F5"/>
    <w:rsid w:val="18D703ED"/>
    <w:rsid w:val="1918798E"/>
    <w:rsid w:val="194859F8"/>
    <w:rsid w:val="1A157189"/>
    <w:rsid w:val="1B283D33"/>
    <w:rsid w:val="1B82219C"/>
    <w:rsid w:val="1BFF7767"/>
    <w:rsid w:val="1C640793"/>
    <w:rsid w:val="1DC825AF"/>
    <w:rsid w:val="1EFE5A8F"/>
    <w:rsid w:val="1F324BA6"/>
    <w:rsid w:val="1FAA1288"/>
    <w:rsid w:val="1FE1071E"/>
    <w:rsid w:val="20575593"/>
    <w:rsid w:val="20656A2F"/>
    <w:rsid w:val="2167282F"/>
    <w:rsid w:val="21844498"/>
    <w:rsid w:val="235A5D2F"/>
    <w:rsid w:val="24A8776B"/>
    <w:rsid w:val="24C6060B"/>
    <w:rsid w:val="24D85154"/>
    <w:rsid w:val="251470CE"/>
    <w:rsid w:val="25293A37"/>
    <w:rsid w:val="2631323A"/>
    <w:rsid w:val="26AC3A6A"/>
    <w:rsid w:val="27897907"/>
    <w:rsid w:val="292B398A"/>
    <w:rsid w:val="29C15080"/>
    <w:rsid w:val="2A120690"/>
    <w:rsid w:val="2A955B26"/>
    <w:rsid w:val="2A9575D5"/>
    <w:rsid w:val="2A9E3E55"/>
    <w:rsid w:val="2BA21CCC"/>
    <w:rsid w:val="2BB32E74"/>
    <w:rsid w:val="2BC242F4"/>
    <w:rsid w:val="2BFA268B"/>
    <w:rsid w:val="2C7529D1"/>
    <w:rsid w:val="2D79625F"/>
    <w:rsid w:val="308C16B0"/>
    <w:rsid w:val="32963820"/>
    <w:rsid w:val="333221B5"/>
    <w:rsid w:val="33A855B9"/>
    <w:rsid w:val="33AB32FB"/>
    <w:rsid w:val="33E505BB"/>
    <w:rsid w:val="34321710"/>
    <w:rsid w:val="34E73EBF"/>
    <w:rsid w:val="363A3D98"/>
    <w:rsid w:val="36662B54"/>
    <w:rsid w:val="3700570C"/>
    <w:rsid w:val="37943817"/>
    <w:rsid w:val="385410B4"/>
    <w:rsid w:val="38C44A6D"/>
    <w:rsid w:val="392F151F"/>
    <w:rsid w:val="39660889"/>
    <w:rsid w:val="3A3E3741"/>
    <w:rsid w:val="3A9D7FEF"/>
    <w:rsid w:val="3BD258C9"/>
    <w:rsid w:val="3BD75BFB"/>
    <w:rsid w:val="3C98055E"/>
    <w:rsid w:val="3DD11DCD"/>
    <w:rsid w:val="3E3375C4"/>
    <w:rsid w:val="3E3A7756"/>
    <w:rsid w:val="3EFB69A5"/>
    <w:rsid w:val="3F90116E"/>
    <w:rsid w:val="3FB377C0"/>
    <w:rsid w:val="400975E7"/>
    <w:rsid w:val="41392E1C"/>
    <w:rsid w:val="42A105B3"/>
    <w:rsid w:val="42A33B1C"/>
    <w:rsid w:val="43090474"/>
    <w:rsid w:val="43503E1A"/>
    <w:rsid w:val="437B404A"/>
    <w:rsid w:val="439B1F8D"/>
    <w:rsid w:val="44A22D0B"/>
    <w:rsid w:val="44CB27B9"/>
    <w:rsid w:val="44EF700C"/>
    <w:rsid w:val="460E107D"/>
    <w:rsid w:val="47CE6AA5"/>
    <w:rsid w:val="48A00AFD"/>
    <w:rsid w:val="491B26D3"/>
    <w:rsid w:val="49752A27"/>
    <w:rsid w:val="4B1728BF"/>
    <w:rsid w:val="4B27054E"/>
    <w:rsid w:val="4D981DA3"/>
    <w:rsid w:val="4DBC2644"/>
    <w:rsid w:val="4E0A69D9"/>
    <w:rsid w:val="4EA768AC"/>
    <w:rsid w:val="4F544E9B"/>
    <w:rsid w:val="4F9A0054"/>
    <w:rsid w:val="4FCC1D49"/>
    <w:rsid w:val="500D0155"/>
    <w:rsid w:val="501749D5"/>
    <w:rsid w:val="5079483D"/>
    <w:rsid w:val="509B4084"/>
    <w:rsid w:val="51273ED9"/>
    <w:rsid w:val="5136052F"/>
    <w:rsid w:val="517867AC"/>
    <w:rsid w:val="526714B2"/>
    <w:rsid w:val="53AB0AD6"/>
    <w:rsid w:val="53B43AAA"/>
    <w:rsid w:val="53D53D51"/>
    <w:rsid w:val="542377D7"/>
    <w:rsid w:val="5638481F"/>
    <w:rsid w:val="568F018E"/>
    <w:rsid w:val="56D0589D"/>
    <w:rsid w:val="5730340F"/>
    <w:rsid w:val="57B43C7D"/>
    <w:rsid w:val="59C27D22"/>
    <w:rsid w:val="5B066E5D"/>
    <w:rsid w:val="5B651C75"/>
    <w:rsid w:val="5BD339B3"/>
    <w:rsid w:val="5E0A1098"/>
    <w:rsid w:val="5E251626"/>
    <w:rsid w:val="5FA345EB"/>
    <w:rsid w:val="604C19C3"/>
    <w:rsid w:val="61081E29"/>
    <w:rsid w:val="6200468F"/>
    <w:rsid w:val="62683FE2"/>
    <w:rsid w:val="627E6DF7"/>
    <w:rsid w:val="63251F46"/>
    <w:rsid w:val="63401D75"/>
    <w:rsid w:val="638F7952"/>
    <w:rsid w:val="64581E80"/>
    <w:rsid w:val="656F6B26"/>
    <w:rsid w:val="6593581A"/>
    <w:rsid w:val="65962AA9"/>
    <w:rsid w:val="659E6F2D"/>
    <w:rsid w:val="664A412A"/>
    <w:rsid w:val="666547A0"/>
    <w:rsid w:val="66DD5E2C"/>
    <w:rsid w:val="66E3752A"/>
    <w:rsid w:val="66F372F7"/>
    <w:rsid w:val="67B26E59"/>
    <w:rsid w:val="684D7999"/>
    <w:rsid w:val="69246FCB"/>
    <w:rsid w:val="69D65CD5"/>
    <w:rsid w:val="69F8615D"/>
    <w:rsid w:val="6A1F142A"/>
    <w:rsid w:val="6AFA4934"/>
    <w:rsid w:val="6B76248B"/>
    <w:rsid w:val="6CB518A2"/>
    <w:rsid w:val="6CC83FFB"/>
    <w:rsid w:val="6F046E40"/>
    <w:rsid w:val="6FDA12BA"/>
    <w:rsid w:val="6FE10389"/>
    <w:rsid w:val="70A9720D"/>
    <w:rsid w:val="71DA743D"/>
    <w:rsid w:val="72FB055A"/>
    <w:rsid w:val="73216394"/>
    <w:rsid w:val="73E00C6A"/>
    <w:rsid w:val="7535244A"/>
    <w:rsid w:val="75765480"/>
    <w:rsid w:val="75A0139E"/>
    <w:rsid w:val="76BC222C"/>
    <w:rsid w:val="78876359"/>
    <w:rsid w:val="791B6477"/>
    <w:rsid w:val="7961380D"/>
    <w:rsid w:val="7A975326"/>
    <w:rsid w:val="7ABE6A3D"/>
    <w:rsid w:val="7BAF7102"/>
    <w:rsid w:val="7CE85E18"/>
    <w:rsid w:val="7D28412D"/>
    <w:rsid w:val="7D4B0AF4"/>
    <w:rsid w:val="7DAC021E"/>
    <w:rsid w:val="7DAE5F88"/>
    <w:rsid w:val="7DDF292B"/>
    <w:rsid w:val="7DE400A0"/>
    <w:rsid w:val="7F707618"/>
    <w:rsid w:val="7FDA7E75"/>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5">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6">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7">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8">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9">
    <w:name w:val="heading 6"/>
    <w:basedOn w:val="1"/>
    <w:next w:val="10"/>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1">
    <w:name w:val="heading 7"/>
    <w:basedOn w:val="1"/>
    <w:next w:val="10"/>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2">
    <w:name w:val="heading 8"/>
    <w:basedOn w:val="1"/>
    <w:next w:val="10"/>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3">
    <w:name w:val="heading 9"/>
    <w:basedOn w:val="1"/>
    <w:next w:val="10"/>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107"/>
    <w:qFormat/>
    <w:uiPriority w:val="0"/>
    <w:pPr>
      <w:jc w:val="left"/>
    </w:pPr>
    <w:rPr>
      <w:rFonts w:ascii="宋体" w:hAnsi="Verdana" w:cs="仿宋_GB2312"/>
      <w:color w:val="10000A"/>
      <w:szCs w:val="32"/>
    </w:rPr>
  </w:style>
  <w:style w:type="paragraph" w:styleId="3">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0">
    <w:name w:val="Normal Indent"/>
    <w:basedOn w:val="1"/>
    <w:link w:val="115"/>
    <w:qFormat/>
    <w:uiPriority w:val="0"/>
    <w:rPr>
      <w:rFonts w:ascii="仿宋_GB2312" w:hAnsi="Verdana" w:cs="仿宋_GB2312"/>
      <w:color w:val="10000A"/>
      <w:sz w:val="24"/>
      <w:szCs w:val="32"/>
    </w:rPr>
  </w:style>
  <w:style w:type="paragraph" w:styleId="14">
    <w:name w:val="List 3"/>
    <w:basedOn w:val="1"/>
    <w:qFormat/>
    <w:uiPriority w:val="0"/>
    <w:pPr>
      <w:ind w:left="100" w:leftChars="400" w:hanging="200" w:hangingChars="200"/>
    </w:pPr>
    <w:rPr>
      <w:sz w:val="21"/>
      <w:szCs w:val="24"/>
    </w:rPr>
  </w:style>
  <w:style w:type="paragraph" w:styleId="15">
    <w:name w:val="toc 7"/>
    <w:basedOn w:val="1"/>
    <w:next w:val="1"/>
    <w:semiHidden/>
    <w:qFormat/>
    <w:uiPriority w:val="0"/>
    <w:pPr>
      <w:ind w:left="2520" w:leftChars="1200"/>
    </w:pPr>
  </w:style>
  <w:style w:type="paragraph" w:styleId="16">
    <w:name w:val="List Number 2"/>
    <w:basedOn w:val="1"/>
    <w:qFormat/>
    <w:uiPriority w:val="0"/>
    <w:pPr>
      <w:numPr>
        <w:ilvl w:val="0"/>
        <w:numId w:val="3"/>
      </w:numPr>
      <w:tabs>
        <w:tab w:val="left" w:pos="780"/>
      </w:tabs>
    </w:pPr>
    <w:rPr>
      <w:sz w:val="21"/>
      <w:szCs w:val="24"/>
    </w:rPr>
  </w:style>
  <w:style w:type="paragraph" w:styleId="17">
    <w:name w:val="table of authorities"/>
    <w:basedOn w:val="1"/>
    <w:next w:val="1"/>
    <w:qFormat/>
    <w:uiPriority w:val="0"/>
    <w:pPr>
      <w:ind w:left="420" w:leftChars="200"/>
    </w:pPr>
    <w:rPr>
      <w:sz w:val="21"/>
      <w:szCs w:val="24"/>
    </w:rPr>
  </w:style>
  <w:style w:type="paragraph" w:styleId="18">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19">
    <w:name w:val="List Bullet 4"/>
    <w:basedOn w:val="1"/>
    <w:qFormat/>
    <w:uiPriority w:val="0"/>
    <w:pPr>
      <w:tabs>
        <w:tab w:val="left" w:pos="1620"/>
      </w:tabs>
      <w:ind w:left="1620" w:leftChars="600" w:hanging="360" w:hangingChars="200"/>
    </w:pPr>
    <w:rPr>
      <w:sz w:val="21"/>
      <w:szCs w:val="24"/>
    </w:rPr>
  </w:style>
  <w:style w:type="paragraph" w:styleId="20">
    <w:name w:val="index 8"/>
    <w:basedOn w:val="1"/>
    <w:next w:val="1"/>
    <w:qFormat/>
    <w:uiPriority w:val="0"/>
    <w:pPr>
      <w:ind w:left="1400" w:leftChars="1400"/>
    </w:pPr>
    <w:rPr>
      <w:sz w:val="21"/>
      <w:szCs w:val="24"/>
    </w:rPr>
  </w:style>
  <w:style w:type="paragraph" w:styleId="21">
    <w:name w:val="E-mail Signature"/>
    <w:basedOn w:val="1"/>
    <w:link w:val="120"/>
    <w:qFormat/>
    <w:uiPriority w:val="0"/>
    <w:rPr>
      <w:rFonts w:ascii="仿宋_GB2312" w:hAnsi="Verdana" w:cs="仿宋_GB2312"/>
      <w:color w:val="10000A"/>
      <w:sz w:val="21"/>
      <w:szCs w:val="24"/>
    </w:rPr>
  </w:style>
  <w:style w:type="paragraph" w:styleId="22">
    <w:name w:val="List Number"/>
    <w:basedOn w:val="1"/>
    <w:qFormat/>
    <w:uiPriority w:val="0"/>
    <w:pPr>
      <w:numPr>
        <w:ilvl w:val="0"/>
        <w:numId w:val="4"/>
      </w:numPr>
      <w:tabs>
        <w:tab w:val="left" w:pos="360"/>
        <w:tab w:val="clear" w:pos="1020"/>
      </w:tabs>
    </w:pPr>
    <w:rPr>
      <w:sz w:val="21"/>
      <w:szCs w:val="24"/>
    </w:rPr>
  </w:style>
  <w:style w:type="paragraph" w:styleId="23">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4">
    <w:name w:val="index 5"/>
    <w:basedOn w:val="1"/>
    <w:next w:val="1"/>
    <w:qFormat/>
    <w:uiPriority w:val="0"/>
    <w:pPr>
      <w:ind w:left="800" w:leftChars="800"/>
    </w:pPr>
    <w:rPr>
      <w:sz w:val="21"/>
      <w:szCs w:val="24"/>
    </w:rPr>
  </w:style>
  <w:style w:type="paragraph" w:styleId="25">
    <w:name w:val="List Bullet"/>
    <w:basedOn w:val="1"/>
    <w:qFormat/>
    <w:uiPriority w:val="0"/>
    <w:pPr>
      <w:tabs>
        <w:tab w:val="left" w:pos="360"/>
      </w:tabs>
      <w:ind w:left="360" w:hanging="360" w:hangingChars="200"/>
    </w:pPr>
    <w:rPr>
      <w:sz w:val="21"/>
      <w:szCs w:val="24"/>
    </w:rPr>
  </w:style>
  <w:style w:type="paragraph" w:styleId="26">
    <w:name w:val="envelope address"/>
    <w:basedOn w:val="1"/>
    <w:qFormat/>
    <w:uiPriority w:val="0"/>
    <w:pPr>
      <w:snapToGrid w:val="0"/>
      <w:ind w:left="100" w:leftChars="1400"/>
    </w:pPr>
    <w:rPr>
      <w:rFonts w:ascii="Arial" w:hAnsi="Arial" w:cs="Arial"/>
      <w:sz w:val="24"/>
      <w:szCs w:val="24"/>
    </w:rPr>
  </w:style>
  <w:style w:type="paragraph" w:styleId="27">
    <w:name w:val="Document Map"/>
    <w:basedOn w:val="1"/>
    <w:link w:val="121"/>
    <w:semiHidden/>
    <w:qFormat/>
    <w:uiPriority w:val="0"/>
    <w:pPr>
      <w:shd w:val="clear" w:color="auto" w:fill="000080"/>
    </w:pPr>
    <w:rPr>
      <w:rFonts w:ascii="仿宋_GB2312" w:hAnsi="Verdana" w:cs="仿宋_GB2312"/>
      <w:color w:val="10000A"/>
      <w:szCs w:val="32"/>
    </w:rPr>
  </w:style>
  <w:style w:type="paragraph" w:styleId="28">
    <w:name w:val="toa heading"/>
    <w:basedOn w:val="1"/>
    <w:next w:val="1"/>
    <w:qFormat/>
    <w:uiPriority w:val="0"/>
    <w:pPr>
      <w:spacing w:before="120"/>
    </w:pPr>
    <w:rPr>
      <w:rFonts w:ascii="Arial" w:hAnsi="Arial" w:cs="Arial"/>
      <w:sz w:val="24"/>
      <w:szCs w:val="24"/>
    </w:rPr>
  </w:style>
  <w:style w:type="paragraph" w:styleId="29">
    <w:name w:val="annotation text"/>
    <w:basedOn w:val="1"/>
    <w:link w:val="122"/>
    <w:qFormat/>
    <w:uiPriority w:val="0"/>
    <w:pPr>
      <w:jc w:val="left"/>
    </w:pPr>
    <w:rPr>
      <w:rFonts w:ascii="仿宋_GB2312" w:hAnsi="Verdana" w:cs="仿宋_GB2312"/>
      <w:color w:val="10000A"/>
      <w:sz w:val="21"/>
      <w:szCs w:val="24"/>
    </w:rPr>
  </w:style>
  <w:style w:type="paragraph" w:styleId="30">
    <w:name w:val="index 6"/>
    <w:basedOn w:val="1"/>
    <w:next w:val="1"/>
    <w:qFormat/>
    <w:uiPriority w:val="0"/>
    <w:pPr>
      <w:ind w:left="1000" w:leftChars="1000"/>
    </w:pPr>
    <w:rPr>
      <w:sz w:val="21"/>
      <w:szCs w:val="24"/>
    </w:rPr>
  </w:style>
  <w:style w:type="paragraph" w:styleId="31">
    <w:name w:val="Salutation"/>
    <w:basedOn w:val="1"/>
    <w:next w:val="1"/>
    <w:link w:val="123"/>
    <w:qFormat/>
    <w:uiPriority w:val="0"/>
    <w:rPr>
      <w:rFonts w:ascii="仿宋_GB2312" w:hAnsi="Verdana" w:eastAsia="仿宋_GB2312" w:cs="仿宋_GB2312"/>
      <w:color w:val="10000A"/>
      <w:szCs w:val="32"/>
    </w:rPr>
  </w:style>
  <w:style w:type="paragraph" w:styleId="32">
    <w:name w:val="Body Text 3"/>
    <w:basedOn w:val="1"/>
    <w:link w:val="124"/>
    <w:qFormat/>
    <w:uiPriority w:val="0"/>
    <w:pPr>
      <w:spacing w:after="120"/>
    </w:pPr>
    <w:rPr>
      <w:rFonts w:ascii="仿宋_GB2312" w:hAnsi="Verdana" w:cs="仿宋_GB2312"/>
      <w:color w:val="10000A"/>
      <w:sz w:val="16"/>
      <w:szCs w:val="16"/>
    </w:rPr>
  </w:style>
  <w:style w:type="paragraph" w:styleId="33">
    <w:name w:val="Closing"/>
    <w:basedOn w:val="1"/>
    <w:link w:val="125"/>
    <w:qFormat/>
    <w:uiPriority w:val="0"/>
    <w:pPr>
      <w:ind w:left="100" w:leftChars="2100"/>
    </w:pPr>
    <w:rPr>
      <w:rFonts w:ascii="仿宋_GB2312" w:hAnsi="Verdana" w:cs="仿宋_GB2312"/>
      <w:color w:val="10000A"/>
      <w:sz w:val="21"/>
      <w:szCs w:val="24"/>
    </w:rPr>
  </w:style>
  <w:style w:type="paragraph" w:styleId="34">
    <w:name w:val="List Bullet 3"/>
    <w:basedOn w:val="1"/>
    <w:qFormat/>
    <w:uiPriority w:val="0"/>
    <w:pPr>
      <w:tabs>
        <w:tab w:val="left" w:pos="1200"/>
      </w:tabs>
      <w:ind w:left="1200" w:leftChars="400" w:hanging="360" w:hangingChars="200"/>
    </w:pPr>
    <w:rPr>
      <w:sz w:val="21"/>
      <w:szCs w:val="24"/>
    </w:rPr>
  </w:style>
  <w:style w:type="paragraph" w:styleId="35">
    <w:name w:val="Body Text Indent"/>
    <w:basedOn w:val="1"/>
    <w:next w:val="36"/>
    <w:link w:val="126"/>
    <w:qFormat/>
    <w:uiPriority w:val="0"/>
    <w:pPr>
      <w:spacing w:line="700" w:lineRule="exact"/>
      <w:ind w:left="960"/>
    </w:pPr>
    <w:rPr>
      <w:rFonts w:ascii="仿宋_GB2312" w:hAnsi="Verdana" w:cs="仿宋_GB2312"/>
      <w:color w:val="10000A"/>
      <w:sz w:val="44"/>
      <w:szCs w:val="32"/>
    </w:rPr>
  </w:style>
  <w:style w:type="paragraph" w:styleId="36">
    <w:name w:val="envelope return"/>
    <w:basedOn w:val="1"/>
    <w:qFormat/>
    <w:uiPriority w:val="0"/>
    <w:pPr>
      <w:snapToGrid w:val="0"/>
    </w:pPr>
    <w:rPr>
      <w:rFonts w:ascii="Arial" w:hAnsi="Arial" w:cs="Arial"/>
      <w:sz w:val="21"/>
      <w:szCs w:val="24"/>
    </w:rPr>
  </w:style>
  <w:style w:type="paragraph" w:styleId="37">
    <w:name w:val="List Number 3"/>
    <w:basedOn w:val="1"/>
    <w:qFormat/>
    <w:uiPriority w:val="0"/>
    <w:pPr>
      <w:numPr>
        <w:ilvl w:val="0"/>
        <w:numId w:val="5"/>
      </w:numPr>
      <w:tabs>
        <w:tab w:val="left" w:pos="1200"/>
        <w:tab w:val="clear" w:pos="1620"/>
      </w:tabs>
    </w:pPr>
    <w:rPr>
      <w:sz w:val="21"/>
      <w:szCs w:val="24"/>
    </w:rPr>
  </w:style>
  <w:style w:type="paragraph" w:styleId="38">
    <w:name w:val="List 2"/>
    <w:basedOn w:val="1"/>
    <w:qFormat/>
    <w:uiPriority w:val="0"/>
    <w:pPr>
      <w:ind w:left="100" w:leftChars="200" w:hanging="200" w:hangingChars="200"/>
    </w:pPr>
    <w:rPr>
      <w:sz w:val="21"/>
      <w:szCs w:val="24"/>
    </w:rPr>
  </w:style>
  <w:style w:type="paragraph" w:styleId="39">
    <w:name w:val="List Continue"/>
    <w:basedOn w:val="1"/>
    <w:qFormat/>
    <w:uiPriority w:val="0"/>
    <w:pPr>
      <w:spacing w:after="120"/>
      <w:ind w:left="420" w:leftChars="200"/>
    </w:pPr>
    <w:rPr>
      <w:sz w:val="21"/>
    </w:rPr>
  </w:style>
  <w:style w:type="paragraph" w:styleId="40">
    <w:name w:val="Block Text"/>
    <w:basedOn w:val="1"/>
    <w:qFormat/>
    <w:uiPriority w:val="0"/>
    <w:pPr>
      <w:spacing w:after="120"/>
      <w:ind w:left="1440" w:leftChars="700" w:right="1440" w:rightChars="700"/>
    </w:pPr>
    <w:rPr>
      <w:sz w:val="24"/>
    </w:rPr>
  </w:style>
  <w:style w:type="paragraph" w:styleId="41">
    <w:name w:val="List Bullet 2"/>
    <w:basedOn w:val="1"/>
    <w:qFormat/>
    <w:uiPriority w:val="0"/>
    <w:pPr>
      <w:tabs>
        <w:tab w:val="left" w:pos="780"/>
      </w:tabs>
      <w:ind w:left="780" w:leftChars="200" w:hanging="360" w:hangingChars="200"/>
    </w:pPr>
    <w:rPr>
      <w:sz w:val="21"/>
      <w:szCs w:val="24"/>
    </w:rPr>
  </w:style>
  <w:style w:type="paragraph" w:styleId="42">
    <w:name w:val="HTML Address"/>
    <w:basedOn w:val="1"/>
    <w:link w:val="127"/>
    <w:qFormat/>
    <w:uiPriority w:val="0"/>
    <w:rPr>
      <w:rFonts w:ascii="仿宋_GB2312" w:hAnsi="Verdana" w:cs="仿宋_GB2312"/>
      <w:i/>
      <w:iCs/>
      <w:color w:val="10000A"/>
      <w:sz w:val="21"/>
      <w:szCs w:val="24"/>
    </w:rPr>
  </w:style>
  <w:style w:type="paragraph" w:styleId="43">
    <w:name w:val="index 4"/>
    <w:basedOn w:val="1"/>
    <w:next w:val="1"/>
    <w:qFormat/>
    <w:uiPriority w:val="0"/>
    <w:pPr>
      <w:ind w:left="600" w:leftChars="600"/>
    </w:pPr>
    <w:rPr>
      <w:sz w:val="21"/>
      <w:szCs w:val="24"/>
    </w:rPr>
  </w:style>
  <w:style w:type="paragraph" w:styleId="44">
    <w:name w:val="toc 5"/>
    <w:basedOn w:val="1"/>
    <w:next w:val="1"/>
    <w:semiHidden/>
    <w:qFormat/>
    <w:uiPriority w:val="0"/>
    <w:pPr>
      <w:ind w:left="1680" w:leftChars="800"/>
    </w:pPr>
  </w:style>
  <w:style w:type="paragraph" w:styleId="45">
    <w:name w:val="toc 3"/>
    <w:basedOn w:val="1"/>
    <w:next w:val="1"/>
    <w:semiHidden/>
    <w:qFormat/>
    <w:uiPriority w:val="0"/>
    <w:pPr>
      <w:ind w:left="840" w:leftChars="400"/>
    </w:pPr>
  </w:style>
  <w:style w:type="paragraph" w:styleId="46">
    <w:name w:val="Plain Text"/>
    <w:basedOn w:val="1"/>
    <w:link w:val="128"/>
    <w:qFormat/>
    <w:uiPriority w:val="0"/>
    <w:rPr>
      <w:rFonts w:ascii="宋体" w:hAnsi="Courier New" w:cs="Courier New"/>
      <w:color w:val="10000A"/>
      <w:sz w:val="21"/>
      <w:szCs w:val="21"/>
    </w:rPr>
  </w:style>
  <w:style w:type="paragraph" w:styleId="47">
    <w:name w:val="List Bullet 5"/>
    <w:basedOn w:val="1"/>
    <w:qFormat/>
    <w:uiPriority w:val="0"/>
    <w:pPr>
      <w:tabs>
        <w:tab w:val="left" w:pos="2040"/>
      </w:tabs>
      <w:ind w:left="2040" w:leftChars="800" w:hanging="360" w:hangingChars="200"/>
    </w:pPr>
    <w:rPr>
      <w:sz w:val="21"/>
      <w:szCs w:val="24"/>
    </w:rPr>
  </w:style>
  <w:style w:type="paragraph" w:styleId="48">
    <w:name w:val="List Number 4"/>
    <w:basedOn w:val="1"/>
    <w:qFormat/>
    <w:uiPriority w:val="0"/>
    <w:pPr>
      <w:numPr>
        <w:ilvl w:val="0"/>
        <w:numId w:val="6"/>
      </w:numPr>
      <w:tabs>
        <w:tab w:val="left" w:pos="1620"/>
        <w:tab w:val="clear" w:pos="993"/>
      </w:tabs>
    </w:pPr>
    <w:rPr>
      <w:sz w:val="21"/>
      <w:szCs w:val="24"/>
    </w:rPr>
  </w:style>
  <w:style w:type="paragraph" w:styleId="49">
    <w:name w:val="toc 8"/>
    <w:basedOn w:val="1"/>
    <w:next w:val="1"/>
    <w:semiHidden/>
    <w:qFormat/>
    <w:uiPriority w:val="0"/>
    <w:pPr>
      <w:ind w:left="2940" w:leftChars="1400"/>
    </w:pPr>
  </w:style>
  <w:style w:type="paragraph" w:styleId="50">
    <w:name w:val="index 3"/>
    <w:basedOn w:val="1"/>
    <w:next w:val="1"/>
    <w:qFormat/>
    <w:uiPriority w:val="0"/>
    <w:pPr>
      <w:ind w:left="400" w:leftChars="400"/>
    </w:pPr>
    <w:rPr>
      <w:sz w:val="21"/>
      <w:szCs w:val="24"/>
    </w:rPr>
  </w:style>
  <w:style w:type="paragraph" w:styleId="51">
    <w:name w:val="Date"/>
    <w:basedOn w:val="1"/>
    <w:next w:val="1"/>
    <w:link w:val="129"/>
    <w:qFormat/>
    <w:uiPriority w:val="0"/>
    <w:rPr>
      <w:rFonts w:ascii="仿宋_GB2312" w:hAnsi="Verdana" w:cs="仿宋_GB2312"/>
      <w:color w:val="10000A"/>
      <w:szCs w:val="32"/>
    </w:rPr>
  </w:style>
  <w:style w:type="paragraph" w:styleId="52">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3">
    <w:name w:val="endnote text"/>
    <w:basedOn w:val="1"/>
    <w:link w:val="131"/>
    <w:qFormat/>
    <w:uiPriority w:val="0"/>
    <w:pPr>
      <w:snapToGrid w:val="0"/>
      <w:jc w:val="left"/>
    </w:pPr>
    <w:rPr>
      <w:rFonts w:ascii="仿宋_GB2312" w:hAnsi="Verdana" w:cs="仿宋_GB2312"/>
      <w:color w:val="10000A"/>
      <w:sz w:val="21"/>
      <w:szCs w:val="24"/>
    </w:rPr>
  </w:style>
  <w:style w:type="paragraph" w:styleId="54">
    <w:name w:val="List Continue 5"/>
    <w:basedOn w:val="1"/>
    <w:qFormat/>
    <w:uiPriority w:val="0"/>
    <w:pPr>
      <w:spacing w:after="120"/>
      <w:ind w:left="2100" w:leftChars="1000"/>
    </w:pPr>
    <w:rPr>
      <w:sz w:val="21"/>
      <w:szCs w:val="24"/>
    </w:rPr>
  </w:style>
  <w:style w:type="paragraph" w:styleId="55">
    <w:name w:val="Balloon Text"/>
    <w:basedOn w:val="1"/>
    <w:link w:val="132"/>
    <w:semiHidden/>
    <w:qFormat/>
    <w:uiPriority w:val="0"/>
    <w:rPr>
      <w:rFonts w:ascii="仿宋_GB2312" w:hAnsi="Verdana" w:cs="仿宋_GB2312"/>
      <w:color w:val="10000A"/>
      <w:sz w:val="18"/>
      <w:szCs w:val="18"/>
    </w:rPr>
  </w:style>
  <w:style w:type="paragraph" w:styleId="56">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7">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8">
    <w:name w:val="Signature"/>
    <w:basedOn w:val="1"/>
    <w:link w:val="135"/>
    <w:qFormat/>
    <w:uiPriority w:val="0"/>
    <w:pPr>
      <w:ind w:left="100" w:leftChars="2100"/>
    </w:pPr>
    <w:rPr>
      <w:rFonts w:ascii="仿宋_GB2312" w:hAnsi="Verdana" w:cs="仿宋_GB2312"/>
      <w:color w:val="10000A"/>
      <w:sz w:val="21"/>
      <w:szCs w:val="24"/>
    </w:rPr>
  </w:style>
  <w:style w:type="paragraph" w:styleId="59">
    <w:name w:val="toc 1"/>
    <w:basedOn w:val="1"/>
    <w:next w:val="1"/>
    <w:semiHidden/>
    <w:qFormat/>
    <w:uiPriority w:val="0"/>
    <w:pPr>
      <w:spacing w:line="180" w:lineRule="auto"/>
      <w:jc w:val="center"/>
    </w:pPr>
    <w:rPr>
      <w:sz w:val="30"/>
      <w:szCs w:val="30"/>
    </w:rPr>
  </w:style>
  <w:style w:type="paragraph" w:styleId="60">
    <w:name w:val="List Continue 4"/>
    <w:basedOn w:val="1"/>
    <w:qFormat/>
    <w:uiPriority w:val="0"/>
    <w:pPr>
      <w:spacing w:after="120"/>
      <w:ind w:left="1680" w:leftChars="800"/>
    </w:pPr>
    <w:rPr>
      <w:sz w:val="21"/>
      <w:szCs w:val="24"/>
    </w:rPr>
  </w:style>
  <w:style w:type="paragraph" w:styleId="61">
    <w:name w:val="toc 4"/>
    <w:basedOn w:val="1"/>
    <w:next w:val="1"/>
    <w:semiHidden/>
    <w:qFormat/>
    <w:uiPriority w:val="0"/>
    <w:pPr>
      <w:ind w:left="1260" w:leftChars="600"/>
    </w:pPr>
  </w:style>
  <w:style w:type="paragraph" w:styleId="62">
    <w:name w:val="index heading"/>
    <w:basedOn w:val="1"/>
    <w:next w:val="63"/>
    <w:qFormat/>
    <w:uiPriority w:val="0"/>
    <w:rPr>
      <w:rFonts w:ascii="Arial" w:hAnsi="Arial" w:cs="Arial"/>
      <w:b/>
      <w:bCs/>
      <w:sz w:val="21"/>
      <w:szCs w:val="24"/>
    </w:rPr>
  </w:style>
  <w:style w:type="paragraph" w:styleId="63">
    <w:name w:val="index 1"/>
    <w:basedOn w:val="1"/>
    <w:next w:val="1"/>
    <w:semiHidden/>
    <w:qFormat/>
    <w:uiPriority w:val="0"/>
    <w:rPr>
      <w:rFonts w:ascii="仿宋_GB2312" w:eastAsia="仿宋_GB2312"/>
      <w:sz w:val="21"/>
      <w:szCs w:val="28"/>
    </w:rPr>
  </w:style>
  <w:style w:type="paragraph" w:styleId="64">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5">
    <w:name w:val="List Number 5"/>
    <w:basedOn w:val="1"/>
    <w:qFormat/>
    <w:uiPriority w:val="0"/>
    <w:pPr>
      <w:numPr>
        <w:ilvl w:val="0"/>
        <w:numId w:val="7"/>
      </w:numPr>
      <w:tabs>
        <w:tab w:val="left" w:pos="3458"/>
        <w:tab w:val="clear" w:pos="420"/>
      </w:tabs>
    </w:pPr>
    <w:rPr>
      <w:sz w:val="21"/>
      <w:szCs w:val="24"/>
    </w:rPr>
  </w:style>
  <w:style w:type="paragraph" w:styleId="66">
    <w:name w:val="List"/>
    <w:basedOn w:val="1"/>
    <w:qFormat/>
    <w:uiPriority w:val="0"/>
    <w:pPr>
      <w:ind w:left="200" w:hanging="200" w:hangingChars="200"/>
    </w:pPr>
    <w:rPr>
      <w:sz w:val="21"/>
      <w:szCs w:val="24"/>
    </w:rPr>
  </w:style>
  <w:style w:type="paragraph" w:styleId="67">
    <w:name w:val="footnote text"/>
    <w:basedOn w:val="1"/>
    <w:link w:val="137"/>
    <w:qFormat/>
    <w:uiPriority w:val="0"/>
    <w:pPr>
      <w:snapToGrid w:val="0"/>
      <w:jc w:val="left"/>
    </w:pPr>
    <w:rPr>
      <w:rFonts w:ascii="仿宋_GB2312" w:hAnsi="Verdana" w:cs="仿宋_GB2312"/>
      <w:color w:val="10000A"/>
      <w:sz w:val="18"/>
      <w:szCs w:val="18"/>
    </w:rPr>
  </w:style>
  <w:style w:type="paragraph" w:styleId="68">
    <w:name w:val="toc 6"/>
    <w:basedOn w:val="1"/>
    <w:next w:val="1"/>
    <w:semiHidden/>
    <w:qFormat/>
    <w:uiPriority w:val="0"/>
    <w:pPr>
      <w:ind w:left="2100" w:leftChars="1000"/>
    </w:pPr>
  </w:style>
  <w:style w:type="paragraph" w:styleId="69">
    <w:name w:val="List 5"/>
    <w:basedOn w:val="1"/>
    <w:qFormat/>
    <w:uiPriority w:val="0"/>
    <w:pPr>
      <w:ind w:left="100" w:leftChars="800" w:hanging="200" w:hangingChars="200"/>
    </w:pPr>
    <w:rPr>
      <w:sz w:val="21"/>
      <w:szCs w:val="24"/>
    </w:rPr>
  </w:style>
  <w:style w:type="paragraph" w:styleId="70">
    <w:name w:val="Body Text Indent 3"/>
    <w:basedOn w:val="1"/>
    <w:qFormat/>
    <w:uiPriority w:val="0"/>
    <w:pPr>
      <w:spacing w:after="120"/>
      <w:ind w:left="420" w:leftChars="200"/>
    </w:pPr>
    <w:rPr>
      <w:sz w:val="16"/>
      <w:szCs w:val="16"/>
    </w:rPr>
  </w:style>
  <w:style w:type="paragraph" w:styleId="71">
    <w:name w:val="index 7"/>
    <w:basedOn w:val="1"/>
    <w:next w:val="1"/>
    <w:qFormat/>
    <w:uiPriority w:val="0"/>
    <w:pPr>
      <w:ind w:left="1200" w:leftChars="1200"/>
    </w:pPr>
    <w:rPr>
      <w:sz w:val="21"/>
      <w:szCs w:val="24"/>
    </w:rPr>
  </w:style>
  <w:style w:type="paragraph" w:styleId="72">
    <w:name w:val="index 9"/>
    <w:basedOn w:val="1"/>
    <w:next w:val="1"/>
    <w:qFormat/>
    <w:uiPriority w:val="0"/>
    <w:pPr>
      <w:ind w:left="1600" w:leftChars="1600"/>
    </w:pPr>
    <w:rPr>
      <w:sz w:val="21"/>
      <w:szCs w:val="24"/>
    </w:rPr>
  </w:style>
  <w:style w:type="paragraph" w:styleId="73">
    <w:name w:val="table of figures"/>
    <w:basedOn w:val="1"/>
    <w:next w:val="1"/>
    <w:qFormat/>
    <w:uiPriority w:val="0"/>
    <w:pPr>
      <w:ind w:left="200" w:leftChars="200" w:hanging="200" w:hangingChars="200"/>
    </w:pPr>
    <w:rPr>
      <w:sz w:val="21"/>
      <w:szCs w:val="24"/>
    </w:rPr>
  </w:style>
  <w:style w:type="paragraph" w:styleId="74">
    <w:name w:val="toc 2"/>
    <w:basedOn w:val="1"/>
    <w:next w:val="1"/>
    <w:semiHidden/>
    <w:qFormat/>
    <w:uiPriority w:val="0"/>
    <w:pPr>
      <w:ind w:left="420" w:leftChars="200"/>
    </w:pPr>
  </w:style>
  <w:style w:type="paragraph" w:styleId="75">
    <w:name w:val="toc 9"/>
    <w:basedOn w:val="1"/>
    <w:next w:val="1"/>
    <w:semiHidden/>
    <w:qFormat/>
    <w:uiPriority w:val="0"/>
    <w:pPr>
      <w:ind w:left="3360" w:leftChars="1600"/>
    </w:pPr>
  </w:style>
  <w:style w:type="paragraph" w:styleId="76">
    <w:name w:val="Body Text 2"/>
    <w:basedOn w:val="1"/>
    <w:link w:val="138"/>
    <w:qFormat/>
    <w:uiPriority w:val="0"/>
    <w:rPr>
      <w:rFonts w:ascii="仿宋_GB2312" w:hAnsi="Verdana" w:cs="仿宋_GB2312"/>
      <w:color w:val="10000A"/>
      <w:szCs w:val="32"/>
    </w:rPr>
  </w:style>
  <w:style w:type="paragraph" w:styleId="77">
    <w:name w:val="List 4"/>
    <w:basedOn w:val="1"/>
    <w:qFormat/>
    <w:uiPriority w:val="0"/>
    <w:pPr>
      <w:ind w:left="100" w:leftChars="600" w:hanging="200" w:hangingChars="200"/>
    </w:pPr>
    <w:rPr>
      <w:sz w:val="21"/>
      <w:szCs w:val="24"/>
    </w:rPr>
  </w:style>
  <w:style w:type="paragraph" w:styleId="78">
    <w:name w:val="List Continue 2"/>
    <w:basedOn w:val="1"/>
    <w:qFormat/>
    <w:uiPriority w:val="0"/>
    <w:pPr>
      <w:spacing w:after="120"/>
      <w:ind w:left="840" w:leftChars="400"/>
    </w:pPr>
    <w:rPr>
      <w:sz w:val="21"/>
      <w:szCs w:val="24"/>
    </w:rPr>
  </w:style>
  <w:style w:type="paragraph" w:styleId="79">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0">
    <w:name w:val="HTML Preformatted"/>
    <w:basedOn w:val="1"/>
    <w:link w:val="140"/>
    <w:qFormat/>
    <w:uiPriority w:val="0"/>
    <w:rPr>
      <w:rFonts w:ascii="Courier New" w:hAnsi="Courier New" w:cs="Courier New"/>
      <w:color w:val="10000A"/>
      <w:sz w:val="32"/>
      <w:szCs w:val="32"/>
    </w:rPr>
  </w:style>
  <w:style w:type="paragraph" w:styleId="81">
    <w:name w:val="Normal (Web)"/>
    <w:basedOn w:val="1"/>
    <w:qFormat/>
    <w:uiPriority w:val="0"/>
    <w:pPr>
      <w:widowControl/>
      <w:jc w:val="left"/>
    </w:pPr>
    <w:rPr>
      <w:rFonts w:ascii="宋体" w:hAnsi="宋体" w:cs="宋体"/>
      <w:color w:val="000000"/>
      <w:kern w:val="0"/>
      <w:sz w:val="24"/>
      <w:szCs w:val="24"/>
    </w:rPr>
  </w:style>
  <w:style w:type="paragraph" w:styleId="82">
    <w:name w:val="List Continue 3"/>
    <w:basedOn w:val="1"/>
    <w:qFormat/>
    <w:uiPriority w:val="0"/>
    <w:pPr>
      <w:spacing w:after="120"/>
      <w:ind w:left="1260" w:leftChars="600"/>
    </w:pPr>
    <w:rPr>
      <w:sz w:val="21"/>
      <w:szCs w:val="24"/>
    </w:rPr>
  </w:style>
  <w:style w:type="paragraph" w:styleId="83">
    <w:name w:val="index 2"/>
    <w:basedOn w:val="1"/>
    <w:next w:val="1"/>
    <w:qFormat/>
    <w:uiPriority w:val="0"/>
    <w:pPr>
      <w:ind w:left="200" w:leftChars="200"/>
    </w:pPr>
    <w:rPr>
      <w:sz w:val="21"/>
      <w:szCs w:val="24"/>
    </w:rPr>
  </w:style>
  <w:style w:type="paragraph" w:styleId="84">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5">
    <w:name w:val="annotation subject"/>
    <w:basedOn w:val="29"/>
    <w:next w:val="29"/>
    <w:link w:val="142"/>
    <w:qFormat/>
    <w:uiPriority w:val="0"/>
    <w:rPr>
      <w:b/>
      <w:bCs/>
    </w:rPr>
  </w:style>
  <w:style w:type="paragraph" w:styleId="86">
    <w:name w:val="Body Text First Indent"/>
    <w:basedOn w:val="2"/>
    <w:link w:val="143"/>
    <w:qFormat/>
    <w:uiPriority w:val="0"/>
    <w:pPr>
      <w:spacing w:after="120"/>
      <w:ind w:firstLine="420" w:firstLineChars="100"/>
      <w:jc w:val="both"/>
    </w:pPr>
  </w:style>
  <w:style w:type="paragraph" w:styleId="87">
    <w:name w:val="Body Text First Indent 2"/>
    <w:basedOn w:val="35"/>
    <w:link w:val="144"/>
    <w:qFormat/>
    <w:uiPriority w:val="0"/>
    <w:pPr>
      <w:spacing w:after="120" w:line="240" w:lineRule="auto"/>
      <w:ind w:left="420" w:leftChars="200" w:firstLine="420" w:firstLineChars="200"/>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2"/>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3"/>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4"/>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5"/>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6"/>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7"/>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8"/>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9"/>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0"/>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1"/>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2"/>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3"/>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18"/>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1"/>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7"/>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29"/>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1"/>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2"/>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3"/>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5"/>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2"/>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6"/>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1"/>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2"/>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3"/>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5"/>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6"/>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7"/>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8"/>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4"/>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7"/>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6"/>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79"/>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0"/>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4"/>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5"/>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首行缩进 字符"/>
    <w:link w:val="86"/>
    <w:qFormat/>
    <w:uiPriority w:val="0"/>
    <w:rPr>
      <w:rFonts w:ascii="宋体" w:hAnsi="Verdana" w:eastAsia="宋体" w:cs="仿宋_GB2312"/>
      <w:color w:val="10000A"/>
      <w:kern w:val="2"/>
      <w:sz w:val="28"/>
      <w:szCs w:val="32"/>
      <w:lang w:val="en-US" w:eastAsia="zh-CN" w:bidi="ar-SA"/>
    </w:rPr>
  </w:style>
  <w:style w:type="character" w:customStyle="1" w:styleId="144">
    <w:name w:val="正文首行缩进 2 字符"/>
    <w:link w:val="87"/>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6"/>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6"/>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出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0"/>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4"/>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6"/>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6"/>
    <w:next w:val="86"/>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7"/>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6"/>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6"/>
    <w:qFormat/>
    <w:uiPriority w:val="0"/>
    <w:pPr>
      <w:spacing w:before="0" w:after="0" w:line="300" w:lineRule="auto"/>
      <w:ind w:firstLine="420"/>
    </w:pPr>
    <w:rPr>
      <w:sz w:val="21"/>
      <w:szCs w:val="21"/>
    </w:rPr>
  </w:style>
  <w:style w:type="paragraph" w:customStyle="1" w:styleId="256">
    <w:name w:val="3"/>
    <w:basedOn w:val="1"/>
    <w:next w:val="2"/>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6"/>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6"/>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4"/>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4"/>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7"/>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6"/>
    <w:qFormat/>
    <w:uiPriority w:val="0"/>
    <w:rPr>
      <w:rFonts w:ascii="宋体" w:hAnsi="Courier New"/>
      <w:sz w:val="21"/>
    </w:rPr>
  </w:style>
  <w:style w:type="paragraph" w:customStyle="1" w:styleId="295">
    <w:name w:val="Char21"/>
    <w:basedOn w:val="4"/>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6"/>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0"/>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4"/>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5"/>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7"/>
    <w:qFormat/>
    <w:uiPriority w:val="0"/>
    <w:rPr>
      <w:rFonts w:ascii="Tahoma" w:hAnsi="Tahoma"/>
      <w:sz w:val="24"/>
      <w:szCs w:val="24"/>
    </w:rPr>
  </w:style>
  <w:style w:type="paragraph" w:customStyle="1" w:styleId="334">
    <w:name w:val="10"/>
    <w:basedOn w:val="2"/>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59"/>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6"/>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4"/>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2"/>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0"/>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5"/>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0"/>
    <w:next w:val="7"/>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4"/>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5"/>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7"/>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5"/>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6"/>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5"/>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4"/>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4"/>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0"/>
    <w:qFormat/>
    <w:uiPriority w:val="0"/>
    <w:pPr>
      <w:adjustRightInd w:val="0"/>
      <w:snapToGrid w:val="0"/>
      <w:spacing w:line="360" w:lineRule="auto"/>
      <w:jc w:val="center"/>
    </w:pPr>
    <w:rPr>
      <w:rFonts w:ascii="宋体" w:hAnsi="宋体"/>
    </w:rPr>
  </w:style>
  <w:style w:type="paragraph" w:customStyle="1" w:styleId="423">
    <w:name w:val="巻内标题3"/>
    <w:basedOn w:val="7"/>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5"/>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0"/>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5"/>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6"/>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正文首行缩进 21"/>
    <w:basedOn w:val="35"/>
    <w:qFormat/>
    <w:uiPriority w:val="0"/>
    <w:pPr>
      <w:spacing w:after="120"/>
      <w:ind w:left="420" w:leftChars="200" w:firstLine="420" w:firstLineChars="200"/>
    </w:pPr>
    <w:rPr>
      <w:sz w:val="21"/>
    </w:rPr>
  </w:style>
  <w:style w:type="paragraph" w:customStyle="1" w:styleId="453">
    <w:name w:val="样式 标题 2 + 宋体 五号 行距: 单倍行距"/>
    <w:basedOn w:val="5"/>
    <w:qFormat/>
    <w:uiPriority w:val="0"/>
    <w:pPr>
      <w:spacing w:line="240" w:lineRule="auto"/>
    </w:pPr>
    <w:rPr>
      <w:rFonts w:ascii="宋体" w:hAnsi="宋体" w:eastAsia="宋体"/>
      <w:sz w:val="21"/>
    </w:rPr>
  </w:style>
  <w:style w:type="character" w:customStyle="1" w:styleId="4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E4A2BE-A679-445B-9D6A-0FE7837CC7DA}">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23</Pages>
  <Words>6275</Words>
  <Characters>6562</Characters>
  <Lines>1</Lines>
  <Paragraphs>1</Paragraphs>
  <TotalTime>1</TotalTime>
  <ScaleCrop>false</ScaleCrop>
  <LinksUpToDate>false</LinksUpToDate>
  <CharactersWithSpaces>7154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2025-07-04T09:59:00Z</dcterms:created>
  <dc:creator>杜振谭</dc:creator>
  <cp:lastModifiedBy>韩文强</cp:lastModifiedBy>
  <cp:lastPrinted>2025-07-14T12:52:00Z</cp:lastPrinted>
  <dcterms:modified xsi:type="dcterms:W3CDTF">2025-11-28T02:46:13Z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29AC2F400D16423BA33A56860DA1A311</vt:lpwstr>
  </property>
  <property fmtid="{D5CDD505-2E9C-101B-9397-08002B2CF9AE}" pid="4" name="KSOTemplateDocerSaveRecord">
    <vt:lpwstr>eyJoZGlkIjoiMzg1YzhmMTYyMmYzNjc0NTJiYzY5ZjI2Y2ExYTQxYWIiLCJ1c2VySWQiOiIxNzc1MjQwODk3In0=</vt:lpwstr>
  </property>
</Properties>
</file>