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5BBED">
      <w:pPr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中国科学技术大学</w:t>
      </w:r>
      <w:r>
        <w:rPr>
          <w:rFonts w:hint="eastAsia" w:ascii="仿宋" w:hAnsi="仿宋" w:eastAsia="仿宋" w:cs="仿宋"/>
          <w:b/>
          <w:bCs/>
          <w:color w:val="000000"/>
          <w:sz w:val="36"/>
          <w:szCs w:val="24"/>
          <w:lang w:val="en-US" w:eastAsia="zh-CN" w:bidi="ar-SA"/>
        </w:rPr>
        <w:t>教学科研办公楼宇雨伞收纳架采购项目</w:t>
      </w:r>
      <w:r>
        <w:rPr>
          <w:rFonts w:hint="eastAsia" w:ascii="仿宋" w:hAnsi="仿宋" w:eastAsia="仿宋" w:cs="仿宋"/>
          <w:b/>
          <w:bCs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</w:rPr>
        <w:t>磋商公告</w:t>
      </w:r>
    </w:p>
    <w:p w14:paraId="5C7B551A">
      <w:pPr>
        <w:spacing w:line="24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现对中国科学技术大学教学科研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办公楼宇公共区域的雨伞收纳架</w:t>
      </w:r>
      <w:r>
        <w:rPr>
          <w:rFonts w:hint="eastAsia" w:ascii="仿宋" w:hAnsi="仿宋" w:eastAsia="仿宋" w:cs="仿宋"/>
          <w:sz w:val="28"/>
          <w:szCs w:val="28"/>
        </w:rPr>
        <w:t>进行磋商采购，欢迎具备资格的供应商参加。</w:t>
      </w:r>
    </w:p>
    <w:p w14:paraId="5149AD5F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一、项目名称及内容</w:t>
      </w:r>
    </w:p>
    <w:p w14:paraId="22FA7970">
      <w:pPr>
        <w:jc w:val="left"/>
        <w:rPr>
          <w:rFonts w:hint="default" w:ascii="仿宋" w:hAnsi="仿宋" w:eastAsia="仿宋" w:cs="仿宋"/>
          <w:sz w:val="24"/>
          <w:szCs w:val="28"/>
          <w:lang w:val="en-US"/>
        </w:rPr>
      </w:pPr>
      <w:r>
        <w:rPr>
          <w:rFonts w:hint="eastAsia" w:ascii="仿宋" w:hAnsi="仿宋" w:eastAsia="仿宋" w:cs="仿宋"/>
          <w:sz w:val="24"/>
          <w:szCs w:val="28"/>
        </w:rPr>
        <w:t>1.项目名称：中国科学技术大学</w:t>
      </w: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教学科研办公楼宇雨伞收纳架采购项目</w:t>
      </w:r>
    </w:p>
    <w:p w14:paraId="4FDF22EB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2.采购人：中国科学技术大学</w:t>
      </w:r>
    </w:p>
    <w:p w14:paraId="4A7CD79C">
      <w:pPr>
        <w:jc w:val="left"/>
        <w:rPr>
          <w:rFonts w:hint="default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3.采购编号：</w:t>
      </w: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CG20261013-3109</w:t>
      </w:r>
    </w:p>
    <w:p w14:paraId="00DB9D44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8"/>
        </w:rPr>
        <w:t>.资金来源：自筹，已落实</w:t>
      </w:r>
    </w:p>
    <w:p w14:paraId="55BF9EC9">
      <w:pPr>
        <w:jc w:val="left"/>
        <w:rPr>
          <w:rFonts w:hint="eastAsia" w:ascii="仿宋" w:hAnsi="仿宋" w:eastAsia="仿宋" w:cs="仿宋"/>
          <w:sz w:val="24"/>
          <w:szCs w:val="28"/>
          <w:highlight w:val="yellow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8"/>
        </w:rPr>
        <w:t>.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  <w:szCs w:val="28"/>
        </w:rPr>
        <w:t>预算：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7.0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万元（最高限价）</w:t>
      </w:r>
    </w:p>
    <w:p w14:paraId="5A433286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8"/>
        </w:rPr>
        <w:t>.交货期限：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接到采购人通知后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45</w:t>
      </w:r>
      <w:r>
        <w:rPr>
          <w:rFonts w:hint="eastAsia" w:ascii="仿宋" w:hAnsi="仿宋" w:eastAsia="仿宋" w:cs="仿宋"/>
          <w:sz w:val="24"/>
          <w:szCs w:val="28"/>
          <w:highlight w:val="yellow"/>
          <w:lang w:eastAsia="zh-CN"/>
        </w:rPr>
        <w:t>日内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完成全部雨伞架设计、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生产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、运输、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安装、调试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。</w:t>
      </w:r>
    </w:p>
    <w:p w14:paraId="5AC31BD7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  <w:szCs w:val="28"/>
        </w:rPr>
        <w:t>.付款方式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8"/>
        </w:rPr>
        <w:t>项目完成验收合格后30日内。付款前，供应商须开具正规增值税发票。</w:t>
      </w:r>
    </w:p>
    <w:p w14:paraId="067C7132">
      <w:pPr>
        <w:jc w:val="left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8"/>
        </w:rPr>
        <w:t>.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采购需求及清单：</w:t>
      </w:r>
    </w:p>
    <w:tbl>
      <w:tblPr>
        <w:tblStyle w:val="9"/>
        <w:tblW w:w="49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937"/>
        <w:gridCol w:w="3963"/>
        <w:gridCol w:w="1223"/>
        <w:gridCol w:w="1340"/>
        <w:gridCol w:w="1274"/>
      </w:tblGrid>
      <w:tr w14:paraId="4B76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pct"/>
            <w:vAlign w:val="center"/>
          </w:tcPr>
          <w:p w14:paraId="28A2801E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496" w:type="pct"/>
            <w:vAlign w:val="center"/>
          </w:tcPr>
          <w:p w14:paraId="3EC1C244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项目</w:t>
            </w:r>
          </w:p>
        </w:tc>
        <w:tc>
          <w:tcPr>
            <w:tcW w:w="2097" w:type="pct"/>
            <w:vAlign w:val="center"/>
          </w:tcPr>
          <w:p w14:paraId="323C6348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材质及标准</w:t>
            </w:r>
          </w:p>
        </w:tc>
        <w:tc>
          <w:tcPr>
            <w:tcW w:w="647" w:type="pct"/>
            <w:vAlign w:val="center"/>
          </w:tcPr>
          <w:p w14:paraId="33DDF31C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安装方式</w:t>
            </w:r>
          </w:p>
        </w:tc>
        <w:tc>
          <w:tcPr>
            <w:tcW w:w="709" w:type="pct"/>
            <w:vAlign w:val="center"/>
          </w:tcPr>
          <w:p w14:paraId="558E5E73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安装位置</w:t>
            </w:r>
          </w:p>
        </w:tc>
        <w:tc>
          <w:tcPr>
            <w:tcW w:w="672" w:type="pct"/>
            <w:vAlign w:val="center"/>
          </w:tcPr>
          <w:p w14:paraId="4942DBA7">
            <w:pPr>
              <w:widowControl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数量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val="en-US" w:eastAsia="zh-CN"/>
              </w:rPr>
              <w:t>（个）</w:t>
            </w:r>
          </w:p>
        </w:tc>
      </w:tr>
      <w:tr w14:paraId="6ABB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pct"/>
            <w:vAlign w:val="center"/>
          </w:tcPr>
          <w:p w14:paraId="02EFFEBB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496" w:type="pct"/>
            <w:vAlign w:val="center"/>
          </w:tcPr>
          <w:p w14:paraId="44B034B3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雨伞架</w:t>
            </w:r>
          </w:p>
        </w:tc>
        <w:tc>
          <w:tcPr>
            <w:tcW w:w="2097" w:type="pct"/>
            <w:vAlign w:val="center"/>
          </w:tcPr>
          <w:p w14:paraId="5F6F74A1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★主体支架为工艺专用钢铁，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表面采用高温防锈工艺烤漆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，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整体防锈耐腐蚀；</w:t>
            </w:r>
          </w:p>
          <w:p w14:paraId="7A79890E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★整体尺寸：长度≥120cm，宽度30cm(±3cm)，高度90cm(±5cm);</w:t>
            </w:r>
          </w:p>
          <w:p w14:paraId="1E31C609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分区兼容长伞、短伞；</w:t>
            </w:r>
          </w:p>
          <w:p w14:paraId="6312CE5A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底座配重防滑，防倾倒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；</w:t>
            </w:r>
          </w:p>
          <w:p w14:paraId="54814C9C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配备有雨水收集盘，材质为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塑料；</w:t>
            </w:r>
          </w:p>
          <w:p w14:paraId="3F154199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万向轮4个，其中2个带刹车功能，滚轮材质为聚氨酯材质，具备耐磨、静音、防滑性能;</w:t>
            </w:r>
          </w:p>
          <w:p w14:paraId="1807C84A">
            <w:pPr>
              <w:widowControl w:val="0"/>
              <w:spacing w:line="240" w:lineRule="auto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★整体重量≥15kg。</w:t>
            </w:r>
          </w:p>
        </w:tc>
        <w:tc>
          <w:tcPr>
            <w:tcW w:w="647" w:type="pct"/>
            <w:vAlign w:val="center"/>
          </w:tcPr>
          <w:p w14:paraId="772A8FEF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落地摆放</w:t>
            </w:r>
          </w:p>
        </w:tc>
        <w:tc>
          <w:tcPr>
            <w:tcW w:w="709" w:type="pct"/>
            <w:vAlign w:val="center"/>
          </w:tcPr>
          <w:p w14:paraId="52426B2A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公共门厅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（采购人指定位置）</w:t>
            </w:r>
          </w:p>
        </w:tc>
        <w:tc>
          <w:tcPr>
            <w:tcW w:w="672" w:type="pct"/>
            <w:vAlign w:val="center"/>
          </w:tcPr>
          <w:p w14:paraId="086B2675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70</w:t>
            </w:r>
          </w:p>
        </w:tc>
      </w:tr>
      <w:tr w14:paraId="5D03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" w:type="pct"/>
            <w:vAlign w:val="center"/>
          </w:tcPr>
          <w:p w14:paraId="193FCC7A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说明</w:t>
            </w:r>
          </w:p>
        </w:tc>
        <w:tc>
          <w:tcPr>
            <w:tcW w:w="4623" w:type="pct"/>
            <w:gridSpan w:val="5"/>
            <w:vAlign w:val="center"/>
          </w:tcPr>
          <w:p w14:paraId="784D534E">
            <w:pPr>
              <w:widowControl w:val="0"/>
              <w:numPr>
                <w:ilvl w:val="0"/>
                <w:numId w:val="1"/>
              </w:num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中标供应商负责雨伞架的样品、设计、生产、运输、安装、调试、质保、人员工资、保险、税等一切相关费用，质保期2年。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/>
              </w:rPr>
              <w:t>响应投标时提交的材质样品不退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，相关成本需自行合理计算。</w:t>
            </w:r>
          </w:p>
          <w:p w14:paraId="0C564EAC">
            <w:pPr>
              <w:widowControl w:val="0"/>
              <w:numPr>
                <w:ilvl w:val="0"/>
                <w:numId w:val="1"/>
              </w:num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生产前，成交供应商须按采购人要求提供实物样品，经采购人确认同意后再生产/采购安装。</w:t>
            </w:r>
          </w:p>
          <w:p w14:paraId="46093D7B">
            <w:pPr>
              <w:widowControl w:val="0"/>
              <w:numPr>
                <w:ilvl w:val="0"/>
                <w:numId w:val="1"/>
              </w:numPr>
              <w:ind w:firstLine="480" w:firstLineChars="20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/>
              </w:rPr>
              <w:t>以上标“★”技术参数须完全响应，不得负偏离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。雨伞架款式符合学校实际使用需求，材质选择要兼顾实用和耐用，安全稳固，防锈耐腐，易清洁，使用寿命长。</w:t>
            </w:r>
          </w:p>
        </w:tc>
      </w:tr>
    </w:tbl>
    <w:p w14:paraId="3FD6ABCE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9.</w:t>
      </w:r>
      <w:r>
        <w:rPr>
          <w:rFonts w:hint="eastAsia" w:ascii="仿宋" w:hAnsi="仿宋" w:eastAsia="仿宋" w:cs="仿宋"/>
          <w:sz w:val="24"/>
          <w:szCs w:val="28"/>
        </w:rPr>
        <w:t>评分标准：</w:t>
      </w:r>
    </w:p>
    <w:p w14:paraId="10ED3BF0">
      <w:pPr>
        <w:ind w:firstLine="480" w:firstLine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（1）商务及技术得分计算方法：由磋商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sz w:val="24"/>
          <w:szCs w:val="28"/>
        </w:rPr>
        <w:t>小组对每个供应商独立打分，所有评分的平均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分为最终商务技术的得分</w:t>
      </w:r>
      <w:r>
        <w:rPr>
          <w:rFonts w:hint="eastAsia" w:ascii="仿宋" w:hAnsi="仿宋" w:eastAsia="仿宋" w:cs="仿宋"/>
          <w:sz w:val="24"/>
          <w:szCs w:val="28"/>
        </w:rPr>
        <w:t>。</w:t>
      </w:r>
    </w:p>
    <w:p w14:paraId="0F261A75">
      <w:pPr>
        <w:ind w:firstLine="480" w:firstLine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（2）磋商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sz w:val="24"/>
          <w:szCs w:val="28"/>
        </w:rPr>
        <w:t>小组根据供应商最终综合得分（商务技术得分+报价得分）由高到低推荐不超过3名有排序的成交候选人。若出现综合得分相同的情况，则按报价低的列前（取小数点后两位，第三位四舍五入）。</w:t>
      </w:r>
    </w:p>
    <w:tbl>
      <w:tblPr>
        <w:tblStyle w:val="8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460"/>
        <w:gridCol w:w="4100"/>
        <w:gridCol w:w="2703"/>
      </w:tblGrid>
      <w:tr w14:paraId="55A7B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32" w:type="dxa"/>
            <w:shd w:val="clear" w:color="auto" w:fill="auto"/>
            <w:noWrap/>
            <w:vAlign w:val="center"/>
          </w:tcPr>
          <w:p w14:paraId="092D209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bidi="ar"/>
              </w:rPr>
              <w:t>类别</w:t>
            </w:r>
          </w:p>
        </w:tc>
        <w:tc>
          <w:tcPr>
            <w:tcW w:w="1460" w:type="dxa"/>
            <w:shd w:val="clear" w:color="auto" w:fill="auto"/>
            <w:noWrap/>
            <w:vAlign w:val="center"/>
          </w:tcPr>
          <w:p w14:paraId="2AEB68E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bidi="ar"/>
              </w:rPr>
              <w:t>评分因素</w:t>
            </w:r>
          </w:p>
        </w:tc>
        <w:tc>
          <w:tcPr>
            <w:tcW w:w="4100" w:type="dxa"/>
            <w:shd w:val="clear" w:color="auto" w:fill="auto"/>
            <w:noWrap/>
            <w:vAlign w:val="center"/>
          </w:tcPr>
          <w:p w14:paraId="40DF018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bidi="ar"/>
              </w:rPr>
              <w:t>评分细则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676E307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  <w:lang w:bidi="ar"/>
              </w:rPr>
              <w:t>备注</w:t>
            </w:r>
          </w:p>
        </w:tc>
      </w:tr>
      <w:tr w14:paraId="4CBA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232" w:type="dxa"/>
            <w:vMerge w:val="restart"/>
            <w:shd w:val="clear" w:color="auto" w:fill="auto"/>
            <w:vAlign w:val="center"/>
          </w:tcPr>
          <w:p w14:paraId="6716F90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商务及技术评分（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4FFB3AE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</w:t>
            </w:r>
          </w:p>
          <w:p w14:paraId="21071603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分）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4F171D6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材质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及辅材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选择具备实用性、耐用性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，防水防潮，防锈耐腐蚀，不易变形，使用寿命长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2BE4FD7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实用性较好20分　</w:t>
            </w:r>
          </w:p>
          <w:p w14:paraId="30A79D56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实用性一般10分　</w:t>
            </w:r>
          </w:p>
          <w:p w14:paraId="66C026B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实用性较差5分</w:t>
            </w:r>
          </w:p>
          <w:p w14:paraId="534F1138">
            <w:pPr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 w:bidi="ar"/>
              </w:rPr>
              <w:t>未提供样品本项不得分</w:t>
            </w:r>
          </w:p>
        </w:tc>
      </w:tr>
      <w:tr w14:paraId="1098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232" w:type="dxa"/>
            <w:vMerge w:val="continue"/>
            <w:shd w:val="clear" w:color="auto" w:fill="auto"/>
            <w:vAlign w:val="center"/>
          </w:tcPr>
          <w:p w14:paraId="41F9242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41D7FF85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安全性</w:t>
            </w:r>
          </w:p>
          <w:p w14:paraId="61AAC4B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分）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4A5B897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安全牢固，抗倾倒，无易脱落零部件，各分区边角处理妥当，防割防刮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2D2CF8A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性较好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　</w:t>
            </w:r>
          </w:p>
          <w:p w14:paraId="62F0F6B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性一般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36A2EED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性较差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</w:tc>
      </w:tr>
      <w:tr w14:paraId="0446F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232" w:type="dxa"/>
            <w:vMerge w:val="continue"/>
            <w:shd w:val="clear" w:color="auto" w:fill="auto"/>
            <w:vAlign w:val="center"/>
          </w:tcPr>
          <w:p w14:paraId="0955562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3514348F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使用便捷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</w:t>
            </w:r>
          </w:p>
          <w:p w14:paraId="352C5CDE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分）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28E5FD96">
            <w:pPr>
              <w:jc w:val="left"/>
              <w:rPr>
                <w:rFonts w:hint="default" w:ascii="仿宋" w:hAnsi="仿宋" w:eastAsia="仿宋" w:cs="仿宋"/>
                <w:color w:val="000000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设计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合理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，空间大，结构简单，方便长短伞放置和取用，雨水收集及倾倒便利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520F0CD5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性较好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19229FB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性一般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3638D303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性较差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</w:tc>
      </w:tr>
      <w:tr w14:paraId="40B1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232" w:type="dxa"/>
            <w:shd w:val="clear" w:color="auto" w:fill="auto"/>
            <w:vAlign w:val="center"/>
          </w:tcPr>
          <w:p w14:paraId="36EC92B2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价格</w:t>
            </w:r>
          </w:p>
          <w:p w14:paraId="2242296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1460" w:type="dxa"/>
            <w:shd w:val="clear" w:color="auto" w:fill="auto"/>
            <w:noWrap/>
            <w:vAlign w:val="center"/>
          </w:tcPr>
          <w:p w14:paraId="340E2C7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报价得分</w:t>
            </w:r>
          </w:p>
          <w:p w14:paraId="2A31C439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0分）</w:t>
            </w:r>
          </w:p>
        </w:tc>
        <w:tc>
          <w:tcPr>
            <w:tcW w:w="4100" w:type="dxa"/>
            <w:shd w:val="clear" w:color="auto" w:fill="auto"/>
            <w:vAlign w:val="center"/>
          </w:tcPr>
          <w:p w14:paraId="45DF9A6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有效的投标报价中的最低价作为评标基准价，其价格分为满分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0，其他供应商的价格分统一按照下列公式计算：响应报价得分＝（评标基准价/响应报价）×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1A69F1D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　</w:t>
            </w:r>
          </w:p>
        </w:tc>
      </w:tr>
      <w:tr w14:paraId="3656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2692" w:type="dxa"/>
            <w:gridSpan w:val="2"/>
            <w:shd w:val="clear" w:color="auto" w:fill="auto"/>
            <w:vAlign w:val="center"/>
          </w:tcPr>
          <w:p w14:paraId="3BD76E2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得分计算方法</w:t>
            </w:r>
          </w:p>
        </w:tc>
        <w:tc>
          <w:tcPr>
            <w:tcW w:w="6803" w:type="dxa"/>
            <w:gridSpan w:val="2"/>
            <w:shd w:val="clear" w:color="auto" w:fill="auto"/>
            <w:vAlign w:val="center"/>
          </w:tcPr>
          <w:p w14:paraId="6AA9533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磋商评审小组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各评委首先就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商务及技术评分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分项内容对各供应商分别进行打分，统分时计算各评委给各供应商评分的算术平均值(四舍五入保留2位小数)，即为各供应商技术部分及商务部分的最后得分。</w:t>
            </w:r>
          </w:p>
          <w:p w14:paraId="2347824E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供应商总得分=商务及技术得分+价格得分</w:t>
            </w:r>
          </w:p>
        </w:tc>
      </w:tr>
    </w:tbl>
    <w:p w14:paraId="4CDB14B0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申请人的</w:t>
      </w:r>
      <w:r>
        <w:rPr>
          <w:rFonts w:hint="eastAsia" w:ascii="仿宋" w:hAnsi="仿宋" w:eastAsia="仿宋" w:cs="仿宋"/>
          <w:b/>
          <w:sz w:val="24"/>
          <w:szCs w:val="24"/>
        </w:rPr>
        <w:t>资格要求</w:t>
      </w:r>
    </w:p>
    <w:p w14:paraId="7A5D11E6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4"/>
          <w:szCs w:val="28"/>
        </w:rPr>
        <w:t>具有独立承担民事责任的能力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；</w:t>
      </w:r>
    </w:p>
    <w:p w14:paraId="6FA8C953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4"/>
          <w:szCs w:val="28"/>
        </w:rPr>
        <w:t>在磋商截止时间，供应商存在下列有效情形之一的，其响应无效:</w:t>
      </w:r>
    </w:p>
    <w:p w14:paraId="35872773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（1）</w:t>
      </w:r>
      <w:r>
        <w:rPr>
          <w:rFonts w:hint="eastAsia" w:ascii="仿宋" w:hAnsi="仿宋" w:eastAsia="仿宋" w:cs="仿宋"/>
          <w:sz w:val="24"/>
          <w:szCs w:val="28"/>
        </w:rPr>
        <w:t>被人民法院列入失信被执行人名单的；</w:t>
      </w:r>
    </w:p>
    <w:p w14:paraId="5D2511F7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（2）</w:t>
      </w:r>
      <w:r>
        <w:rPr>
          <w:rFonts w:hint="eastAsia" w:ascii="仿宋" w:hAnsi="仿宋" w:eastAsia="仿宋" w:cs="仿宋"/>
          <w:sz w:val="24"/>
          <w:szCs w:val="28"/>
        </w:rPr>
        <w:t>被市场监督管理部门（或工商行政管理部门）列入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企业</w:t>
      </w:r>
      <w:r>
        <w:rPr>
          <w:rFonts w:hint="eastAsia" w:ascii="仿宋" w:hAnsi="仿宋" w:eastAsia="仿宋" w:cs="仿宋"/>
          <w:sz w:val="24"/>
          <w:szCs w:val="28"/>
        </w:rPr>
        <w:t>经营异常名录的。</w:t>
      </w:r>
    </w:p>
    <w:p w14:paraId="1EB1BDD5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（3）</w:t>
      </w:r>
      <w:r>
        <w:rPr>
          <w:rFonts w:hint="eastAsia" w:ascii="仿宋" w:hAnsi="仿宋" w:eastAsia="仿宋" w:cs="仿宋"/>
          <w:sz w:val="24"/>
          <w:szCs w:val="28"/>
        </w:rPr>
        <w:t>被税务机关列入重大税收违法案件当事人名单的；</w:t>
      </w:r>
    </w:p>
    <w:p w14:paraId="43AA5E68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（4）</w:t>
      </w:r>
      <w:r>
        <w:rPr>
          <w:rFonts w:hint="eastAsia" w:ascii="仿宋" w:hAnsi="仿宋" w:eastAsia="仿宋" w:cs="仿宋"/>
          <w:sz w:val="24"/>
          <w:szCs w:val="28"/>
        </w:rPr>
        <w:t>被政府采购监管部门列入政府采购严重违法失信名单的。</w:t>
      </w:r>
    </w:p>
    <w:p w14:paraId="0B68C850">
      <w:pPr>
        <w:pStyle w:val="11"/>
        <w:numPr>
          <w:ilvl w:val="4"/>
          <w:numId w:val="0"/>
        </w:numPr>
        <w:ind w:left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注：</w:t>
      </w:r>
      <w:r>
        <w:rPr>
          <w:rFonts w:hint="eastAsia" w:ascii="仿宋" w:hAnsi="仿宋" w:eastAsia="仿宋" w:cs="仿宋"/>
          <w:sz w:val="24"/>
          <w:szCs w:val="28"/>
        </w:rPr>
        <w:t>“有效”是指“情形”规定的程度、起止期间处于有效状态。</w:t>
      </w:r>
    </w:p>
    <w:p w14:paraId="1132F641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三、响应文件时限要求及地点</w:t>
      </w:r>
    </w:p>
    <w:p w14:paraId="5AAC06B1">
      <w:pPr>
        <w:pStyle w:val="11"/>
        <w:numPr>
          <w:ilvl w:val="0"/>
          <w:numId w:val="2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响应文件密封提交，格式见附件1，随响应文件一并递交雨伞架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效果图及</w:t>
      </w:r>
      <w:r>
        <w:rPr>
          <w:rFonts w:hint="eastAsia" w:ascii="仿宋" w:hAnsi="仿宋" w:eastAsia="仿宋" w:cs="仿宋"/>
          <w:sz w:val="24"/>
          <w:szCs w:val="28"/>
        </w:rPr>
        <w:t>实物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原材料</w:t>
      </w:r>
      <w:r>
        <w:rPr>
          <w:rFonts w:hint="eastAsia" w:ascii="仿宋" w:hAnsi="仿宋" w:eastAsia="仿宋" w:cs="仿宋"/>
          <w:sz w:val="24"/>
          <w:szCs w:val="28"/>
        </w:rPr>
        <w:t>样品。</w:t>
      </w:r>
    </w:p>
    <w:p w14:paraId="420CAD3F">
      <w:pPr>
        <w:pStyle w:val="11"/>
        <w:numPr>
          <w:ilvl w:val="0"/>
          <w:numId w:val="2"/>
        </w:numPr>
        <w:ind w:firstLineChars="0"/>
        <w:jc w:val="left"/>
        <w:rPr>
          <w:rFonts w:hint="eastAsia" w:ascii="仿宋" w:hAnsi="仿宋" w:eastAsia="仿宋" w:cs="仿宋"/>
          <w:color w:val="FF0000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响应文件提交截止时间：北京时间</w:t>
      </w:r>
      <w:r>
        <w:rPr>
          <w:rFonts w:hint="eastAsia" w:ascii="仿宋" w:hAnsi="仿宋" w:eastAsia="仿宋" w:cs="仿宋"/>
          <w:b/>
          <w:bCs/>
          <w:snapToGrid w:val="0"/>
          <w:color w:val="auto"/>
          <w:sz w:val="24"/>
          <w:szCs w:val="24"/>
          <w:highlight w:val="yellow"/>
          <w:lang w:val="en-US" w:eastAsia="zh-CN" w:bidi="ar-SA"/>
        </w:rPr>
        <w:t>2026年11月4日9时30分。</w:t>
      </w:r>
    </w:p>
    <w:p w14:paraId="0FB272D4">
      <w:pPr>
        <w:pStyle w:val="11"/>
        <w:numPr>
          <w:ilvl w:val="0"/>
          <w:numId w:val="2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响应文件提交地点：中国科学技术大学东区师生服务中心409办公室。</w:t>
      </w:r>
    </w:p>
    <w:p w14:paraId="396F0BD6">
      <w:pPr>
        <w:pStyle w:val="11"/>
        <w:numPr>
          <w:ilvl w:val="0"/>
          <w:numId w:val="2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响应文件开启时间：同响应文件提交截止时间。</w:t>
      </w:r>
    </w:p>
    <w:p w14:paraId="75CC92DE">
      <w:pPr>
        <w:pStyle w:val="11"/>
        <w:numPr>
          <w:ilvl w:val="0"/>
          <w:numId w:val="2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响应文件开启地点：中国科学技术大学东区学生服务中心408会议室。</w:t>
      </w:r>
    </w:p>
    <w:p w14:paraId="5A96DC9F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四、联系方式</w:t>
      </w:r>
    </w:p>
    <w:p w14:paraId="06B7774D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采购人：中国科学技术大学</w:t>
      </w:r>
    </w:p>
    <w:p w14:paraId="49922D20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地址：安徽省合肥市金寨路96号</w:t>
      </w:r>
    </w:p>
    <w:p w14:paraId="45A842AC">
      <w:pPr>
        <w:jc w:val="left"/>
        <w:rPr>
          <w:rFonts w:hint="eastAsia" w:ascii="仿宋" w:hAnsi="仿宋" w:eastAsia="仿宋" w:cs="仿宋"/>
          <w:sz w:val="32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1135" w:right="1274" w:bottom="1440" w:left="1276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8"/>
        </w:rPr>
        <w:t>联系人：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季</w:t>
      </w:r>
      <w:r>
        <w:rPr>
          <w:rFonts w:hint="eastAsia" w:ascii="仿宋" w:hAnsi="仿宋" w:eastAsia="仿宋" w:cs="仿宋"/>
          <w:sz w:val="24"/>
          <w:szCs w:val="28"/>
        </w:rPr>
        <w:t>老师0551-6360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3159</w:t>
      </w:r>
      <w:bookmarkStart w:id="3" w:name="_GoBack"/>
      <w:bookmarkEnd w:id="3"/>
    </w:p>
    <w:p w14:paraId="5850BDA4">
      <w:p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附件</w:t>
      </w:r>
      <w:r>
        <w:rPr>
          <w:rFonts w:hint="eastAsia" w:ascii="仿宋" w:hAnsi="仿宋" w:eastAsia="仿宋" w:cs="仿宋"/>
          <w:lang w:val="en-US" w:eastAsia="zh-CN"/>
        </w:rPr>
        <w:t>1</w:t>
      </w:r>
    </w:p>
    <w:p w14:paraId="2C002855">
      <w:pPr>
        <w:tabs>
          <w:tab w:val="left" w:pos="315"/>
          <w:tab w:val="left" w:pos="8820"/>
        </w:tabs>
        <w:spacing w:before="312" w:beforeLines="100" w:line="480" w:lineRule="auto"/>
        <w:jc w:val="center"/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</w:pPr>
      <w:bookmarkStart w:id="0" w:name="_Toc466024594"/>
      <w:bookmarkStart w:id="1" w:name="_Toc445554791"/>
    </w:p>
    <w:p w14:paraId="586FCD45">
      <w:pPr>
        <w:tabs>
          <w:tab w:val="left" w:pos="315"/>
          <w:tab w:val="left" w:pos="8820"/>
        </w:tabs>
        <w:spacing w:before="312" w:beforeLines="100" w:line="480" w:lineRule="auto"/>
        <w:jc w:val="center"/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</w:pP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  <w:t>中国科学技术大学</w:t>
      </w:r>
    </w:p>
    <w:p w14:paraId="4EBA2F06">
      <w:pPr>
        <w:tabs>
          <w:tab w:val="left" w:pos="315"/>
          <w:tab w:val="left" w:pos="8820"/>
        </w:tabs>
        <w:spacing w:before="312" w:beforeLines="100" w:line="480" w:lineRule="auto"/>
        <w:jc w:val="center"/>
        <w:rPr>
          <w:rFonts w:ascii="仿宋" w:hAnsi="仿宋" w:eastAsia="仿宋" w:cs="仿宋"/>
          <w:b/>
          <w:snapToGrid w:val="0"/>
          <w:color w:val="000000"/>
          <w:spacing w:val="-20"/>
          <w:sz w:val="56"/>
          <w:szCs w:val="56"/>
        </w:rPr>
      </w:pP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  <w:t>教学科研</w:t>
      </w: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  <w:lang w:val="en-US" w:eastAsia="zh-CN"/>
        </w:rPr>
        <w:t>办公</w:t>
      </w: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  <w:t>楼宇</w:t>
      </w: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  <w:lang w:val="en-US" w:eastAsia="zh-CN"/>
        </w:rPr>
        <w:t>雨伞收纳架</w:t>
      </w:r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60"/>
          <w:szCs w:val="60"/>
        </w:rPr>
        <w:t>采购</w:t>
      </w:r>
    </w:p>
    <w:p w14:paraId="3B737393">
      <w:pPr>
        <w:tabs>
          <w:tab w:val="left" w:pos="315"/>
          <w:tab w:val="left" w:pos="8820"/>
        </w:tabs>
        <w:ind w:right="430" w:rightChars="127"/>
        <w:jc w:val="center"/>
        <w:rPr>
          <w:rFonts w:hint="eastAsia" w:ascii="仿宋" w:hAnsi="仿宋" w:eastAsia="仿宋" w:cs="仿宋"/>
          <w:b/>
          <w:snapToGrid w:val="0"/>
          <w:color w:val="000000"/>
          <w:sz w:val="72"/>
          <w:szCs w:val="72"/>
        </w:rPr>
      </w:pPr>
      <w:r>
        <w:rPr>
          <w:rFonts w:hint="eastAsia" w:ascii="仿宋" w:hAnsi="仿宋" w:eastAsia="仿宋" w:cs="仿宋"/>
          <w:b/>
          <w:snapToGrid w:val="0"/>
          <w:color w:val="000000"/>
          <w:sz w:val="72"/>
          <w:szCs w:val="72"/>
        </w:rPr>
        <w:t>磋商文件</w:t>
      </w:r>
    </w:p>
    <w:p w14:paraId="3C263158">
      <w:pPr>
        <w:tabs>
          <w:tab w:val="left" w:pos="315"/>
          <w:tab w:val="left" w:pos="8820"/>
        </w:tabs>
        <w:spacing w:line="500" w:lineRule="exact"/>
        <w:ind w:right="430" w:rightChars="127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</w:pPr>
    </w:p>
    <w:p w14:paraId="05914B7B">
      <w:pPr>
        <w:tabs>
          <w:tab w:val="left" w:pos="315"/>
          <w:tab w:val="left" w:pos="8820"/>
        </w:tabs>
        <w:spacing w:line="500" w:lineRule="exact"/>
        <w:ind w:right="430" w:rightChars="127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  <w:t>项目编号：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  <w:lang w:val="en-US" w:eastAsia="zh-CN" w:bidi="ar-SA"/>
        </w:rPr>
        <w:t>CG20261013-3109</w:t>
      </w:r>
    </w:p>
    <w:p w14:paraId="501C3DF9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hint="eastAsia" w:ascii="仿宋" w:hAnsi="仿宋" w:eastAsia="仿宋" w:cs="仿宋"/>
          <w:snapToGrid w:val="0"/>
          <w:color w:val="000000"/>
          <w:sz w:val="44"/>
        </w:rPr>
      </w:pPr>
    </w:p>
    <w:p w14:paraId="6D0EABE0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ascii="仿宋" w:hAnsi="仿宋" w:eastAsia="仿宋" w:cs="仿宋"/>
          <w:snapToGrid w:val="0"/>
          <w:color w:val="000000"/>
          <w:sz w:val="44"/>
        </w:rPr>
      </w:pPr>
    </w:p>
    <w:p w14:paraId="4D92301B">
      <w:pPr>
        <w:pStyle w:val="7"/>
        <w:rPr>
          <w:rFonts w:ascii="仿宋" w:hAnsi="仿宋" w:eastAsia="仿宋"/>
        </w:rPr>
      </w:pPr>
    </w:p>
    <w:p w14:paraId="2CBC6887">
      <w:pPr>
        <w:pStyle w:val="7"/>
        <w:rPr>
          <w:rFonts w:hint="eastAsia" w:ascii="仿宋" w:hAnsi="仿宋" w:eastAsia="仿宋"/>
        </w:rPr>
      </w:pPr>
    </w:p>
    <w:p w14:paraId="229184FC">
      <w:pPr>
        <w:rPr>
          <w:rFonts w:hint="eastAsia" w:ascii="仿宋" w:hAnsi="仿宋" w:eastAsia="仿宋"/>
        </w:rPr>
      </w:pPr>
    </w:p>
    <w:p w14:paraId="7A118987">
      <w:pPr>
        <w:rPr>
          <w:rFonts w:hint="eastAsia" w:ascii="仿宋" w:hAnsi="仿宋" w:eastAsia="仿宋"/>
        </w:rPr>
      </w:pPr>
    </w:p>
    <w:p w14:paraId="0C8ADF79">
      <w:pPr>
        <w:pStyle w:val="7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731349F9">
      <w:pPr>
        <w:pStyle w:val="7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30CB3AAF">
      <w:pPr>
        <w:pStyle w:val="7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52F1BBA0">
      <w:pPr>
        <w:tabs>
          <w:tab w:val="left" w:pos="315"/>
          <w:tab w:val="left" w:pos="8820"/>
        </w:tabs>
        <w:spacing w:line="500" w:lineRule="exact"/>
        <w:ind w:firstLine="598" w:firstLineChars="200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  <w:t>采 购 人：中国科学技术大学</w:t>
      </w:r>
    </w:p>
    <w:p w14:paraId="69EE0F44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hint="eastAsia" w:ascii="仿宋" w:hAnsi="仿宋" w:eastAsia="仿宋" w:cs="仿宋"/>
          <w:b/>
          <w:bCs/>
          <w:snapToGrid w:val="0"/>
          <w:color w:val="000000"/>
          <w:sz w:val="36"/>
          <w:szCs w:val="36"/>
        </w:rPr>
      </w:pPr>
    </w:p>
    <w:p w14:paraId="6FD44284">
      <w:pPr>
        <w:spacing w:line="500" w:lineRule="exact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</w:pPr>
      <w:r>
        <w:rPr>
          <w:rFonts w:ascii="仿宋" w:hAnsi="仿宋" w:eastAsia="仿宋" w:cs="仿宋"/>
          <w:b/>
          <w:bCs/>
          <w:snapToGrid w:val="0"/>
          <w:color w:val="000000"/>
          <w:sz w:val="32"/>
        </w:rPr>
        <w:t>202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  <w:t>年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  <w:t>月</w:t>
      </w:r>
    </w:p>
    <w:p w14:paraId="28FB66EB">
      <w:pPr>
        <w:tabs>
          <w:tab w:val="left" w:pos="4620"/>
        </w:tabs>
        <w:spacing w:line="500" w:lineRule="exact"/>
        <w:jc w:val="center"/>
        <w:rPr>
          <w:rFonts w:ascii="仿宋" w:hAnsi="仿宋" w:eastAsia="仿宋"/>
          <w:b/>
          <w:snapToGrid w:val="0"/>
          <w:color w:val="000000"/>
          <w:sz w:val="32"/>
        </w:rPr>
      </w:pPr>
    </w:p>
    <w:p w14:paraId="3150658D">
      <w:pPr>
        <w:tabs>
          <w:tab w:val="left" w:pos="4620"/>
        </w:tabs>
        <w:spacing w:line="500" w:lineRule="exact"/>
        <w:jc w:val="center"/>
        <w:rPr>
          <w:rFonts w:ascii="仿宋" w:hAnsi="仿宋" w:eastAsia="仿宋"/>
          <w:b/>
          <w:snapToGrid w:val="0"/>
          <w:color w:val="000000"/>
          <w:sz w:val="32"/>
        </w:rPr>
        <w:sectPr>
          <w:headerReference r:id="rId5" w:type="default"/>
          <w:pgSz w:w="11906" w:h="16838"/>
          <w:pgMar w:top="1440" w:right="1400" w:bottom="1440" w:left="1531" w:header="851" w:footer="992" w:gutter="0"/>
          <w:cols w:space="720" w:num="1"/>
          <w:docGrid w:type="linesAndChars" w:linePitch="312" w:charSpace="-4301"/>
        </w:sectPr>
      </w:pPr>
    </w:p>
    <w:p w14:paraId="62F6AD5E">
      <w:pPr>
        <w:pStyle w:val="2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一、响应函</w:t>
      </w:r>
      <w:bookmarkEnd w:id="0"/>
      <w:bookmarkEnd w:id="1"/>
    </w:p>
    <w:p w14:paraId="5F818606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致：中国科学技术大学</w:t>
      </w:r>
    </w:p>
    <w:p w14:paraId="7663CB56">
      <w:pPr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2D4152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我方已仔细研究了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中国科学技术大学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u w:val="single"/>
          <w:lang w:val="en-US" w:eastAsia="zh-CN" w:bidi="ar-SA"/>
        </w:rPr>
        <w:t>教学科研办公楼宇雨伞收纳架采购项目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>采购编号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 w:bidi="ar-SA"/>
        </w:rPr>
        <w:t>CG20261013-3109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公告全部内容，接受你方在公告中对供应商的约束条件。我方愿意以我方提交的响应报价，按照合同的约定履行合同义务。</w:t>
      </w:r>
    </w:p>
    <w:p w14:paraId="3A8D1AE3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我方承诺在公告规定的响应文件有效期内不修改、撤销响应文件，如果在磋商后规定的有效期内撤回报价，我方愿意赔偿由此给采购人造成的相关一切损失。</w:t>
      </w:r>
    </w:p>
    <w:p w14:paraId="5EE8BC58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我方已详细审查全部磋商文件内容。我们完全理解并同意放弃对这方面有不明及误解的权力。</w:t>
      </w:r>
    </w:p>
    <w:p w14:paraId="51CAE494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我方完全理解贵方不一定接受最低报价的响应。</w:t>
      </w:r>
    </w:p>
    <w:p w14:paraId="63D75881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 我方在此声明，所提交的响应文件及有关资料内容完整、真实和准确，企业运营正常（注册登记信息、年报信息可查），由于我方提供资料不实而造成的责任和后果由我方承担，我方同意按照贵方提出的要求，提供与报价有关的任何证据、数据或资料。</w:t>
      </w:r>
    </w:p>
    <w:p w14:paraId="46CFCF9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 如我方被确定为成交供应商：</w:t>
      </w:r>
    </w:p>
    <w:p w14:paraId="6232996A">
      <w:pPr>
        <w:pStyle w:val="11"/>
        <w:numPr>
          <w:ilvl w:val="0"/>
          <w:numId w:val="0"/>
        </w:numPr>
        <w:ind w:left="980" w:leftChars="0" w:hanging="42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-SA"/>
        </w:rPr>
        <w:t>（1）</w:t>
      </w:r>
      <w:r>
        <w:rPr>
          <w:rFonts w:hint="eastAsia" w:ascii="仿宋" w:hAnsi="仿宋" w:eastAsia="仿宋" w:cs="仿宋"/>
          <w:sz w:val="28"/>
          <w:szCs w:val="28"/>
        </w:rPr>
        <w:t>我方承诺在约定的期限内提供并交付货物及服务，履行公告规定的各项义务。</w:t>
      </w:r>
    </w:p>
    <w:p w14:paraId="2DA8D1BE">
      <w:pPr>
        <w:pStyle w:val="11"/>
        <w:numPr>
          <w:ilvl w:val="0"/>
          <w:numId w:val="0"/>
        </w:numPr>
        <w:ind w:left="980" w:leftChars="0" w:hanging="42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2）</w:t>
      </w:r>
      <w:r>
        <w:rPr>
          <w:rFonts w:hint="eastAsia" w:ascii="仿宋" w:hAnsi="仿宋" w:eastAsia="仿宋" w:cs="仿宋"/>
          <w:sz w:val="28"/>
          <w:szCs w:val="28"/>
        </w:rPr>
        <w:t>我方同意按照你方要求提供与我方参与比价有关的一切数据或资料。</w:t>
      </w:r>
    </w:p>
    <w:p w14:paraId="27FDDEB7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 我方对所提供资料、文件、证书及证件的真实性、合法性和有效性负责。</w:t>
      </w:r>
    </w:p>
    <w:p w14:paraId="4C337CD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9. 其他补充说明：                                               </w:t>
      </w:r>
    </w:p>
    <w:p w14:paraId="6738AB53">
      <w:pPr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4FD25D1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EA1A47D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（盖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单</w:t>
      </w:r>
      <w:r>
        <w:rPr>
          <w:rFonts w:hint="eastAsia" w:ascii="仿宋" w:hAnsi="仿宋" w:eastAsia="仿宋" w:cs="仿宋"/>
          <w:sz w:val="28"/>
          <w:szCs w:val="28"/>
        </w:rPr>
        <w:t>位章）</w:t>
      </w:r>
    </w:p>
    <w:p w14:paraId="40456993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1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（签字或盖章） </w:t>
      </w:r>
    </w:p>
    <w:p w14:paraId="157B029B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地</w:t>
      </w:r>
      <w:r>
        <w:rPr>
          <w:rFonts w:hint="eastAsia" w:ascii="仿宋" w:hAnsi="仿宋" w:eastAsia="仿宋" w:cs="仿宋"/>
          <w:spacing w:val="1"/>
          <w:sz w:val="28"/>
          <w:szCs w:val="28"/>
        </w:rPr>
        <w:t>址：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  </w:t>
      </w:r>
    </w:p>
    <w:p w14:paraId="3CF0A386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电</w:t>
      </w:r>
      <w:r>
        <w:rPr>
          <w:rFonts w:hint="eastAsia" w:ascii="仿宋" w:hAnsi="仿宋" w:eastAsia="仿宋" w:cs="仿宋"/>
          <w:spacing w:val="1"/>
          <w:sz w:val="28"/>
          <w:szCs w:val="28"/>
        </w:rPr>
        <w:t>话：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</w:t>
      </w:r>
    </w:p>
    <w:p w14:paraId="3CD10D0F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</w:t>
      </w:r>
      <w:r>
        <w:rPr>
          <w:rFonts w:hint="eastAsia" w:ascii="仿宋" w:hAnsi="仿宋" w:eastAsia="仿宋" w:cs="仿宋"/>
          <w:spacing w:val="1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</w:p>
    <w:p w14:paraId="01D11D44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</w:p>
    <w:p w14:paraId="4C631E07">
      <w:pPr>
        <w:pStyle w:val="12"/>
        <w:ind w:firstLine="840" w:firstLineChars="30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日</w:t>
      </w:r>
    </w:p>
    <w:p w14:paraId="2581EC24">
      <w:pPr>
        <w:pStyle w:val="2"/>
        <w:jc w:val="right"/>
        <w:rPr>
          <w:rFonts w:hint="eastAsia" w:ascii="仿宋" w:hAnsi="仿宋" w:eastAsia="仿宋" w:cs="仿宋"/>
        </w:rPr>
        <w:sectPr>
          <w:footerReference r:id="rId7" w:type="first"/>
          <w:footerReference r:id="rId6" w:type="default"/>
          <w:pgSz w:w="11906" w:h="16838"/>
          <w:pgMar w:top="1134" w:right="1134" w:bottom="1134" w:left="1134" w:header="1089" w:footer="595" w:gutter="0"/>
          <w:pgNumType w:fmt="decimal"/>
          <w:cols w:space="720" w:num="1"/>
          <w:titlePg/>
          <w:docGrid w:linePitch="312" w:charSpace="0"/>
        </w:sectPr>
      </w:pPr>
    </w:p>
    <w:p w14:paraId="5D2BE700">
      <w:pPr>
        <w:pStyle w:val="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二、报价函</w:t>
      </w:r>
    </w:p>
    <w:p w14:paraId="5C894249">
      <w:pPr>
        <w:rPr>
          <w:rStyle w:val="13"/>
          <w:rFonts w:hint="eastAsia" w:ascii="仿宋" w:hAnsi="仿宋" w:eastAsia="仿宋" w:cs="仿宋"/>
          <w:b w:val="0"/>
          <w:sz w:val="28"/>
          <w:szCs w:val="28"/>
        </w:rPr>
      </w:pPr>
    </w:p>
    <w:p w14:paraId="2E1850E8">
      <w:pPr>
        <w:rPr>
          <w:rStyle w:val="13"/>
          <w:rFonts w:hint="eastAsia" w:ascii="仿宋" w:hAnsi="仿宋" w:eastAsia="仿宋" w:cs="仿宋"/>
          <w:b w:val="0"/>
          <w:sz w:val="28"/>
          <w:szCs w:val="28"/>
        </w:rPr>
      </w:pPr>
      <w:r>
        <w:rPr>
          <w:rStyle w:val="13"/>
          <w:rFonts w:hint="eastAsia" w:ascii="仿宋" w:hAnsi="仿宋" w:eastAsia="仿宋" w:cs="仿宋"/>
          <w:b w:val="0"/>
          <w:sz w:val="28"/>
          <w:szCs w:val="28"/>
        </w:rPr>
        <w:t>报价一览表</w:t>
      </w:r>
    </w:p>
    <w:p w14:paraId="6C7208DE">
      <w:pPr>
        <w:rPr>
          <w:rFonts w:hint="eastAsia" w:ascii="仿宋" w:hAnsi="仿宋" w:eastAsia="仿宋" w:cs="仿宋"/>
        </w:rPr>
      </w:pPr>
    </w:p>
    <w:p w14:paraId="278109A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货币单位：人民币</w:t>
      </w:r>
    </w:p>
    <w:tbl>
      <w:tblPr>
        <w:tblStyle w:val="8"/>
        <w:tblW w:w="9538" w:type="dxa"/>
        <w:tblInd w:w="20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400"/>
        <w:gridCol w:w="7282"/>
      </w:tblGrid>
      <w:tr w14:paraId="5AAE7E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6" w:type="dxa"/>
            <w:vAlign w:val="center"/>
          </w:tcPr>
          <w:p w14:paraId="37AC3F0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400" w:type="dxa"/>
            <w:vAlign w:val="center"/>
          </w:tcPr>
          <w:p w14:paraId="1CDEC62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7282" w:type="dxa"/>
            <w:vAlign w:val="center"/>
          </w:tcPr>
          <w:p w14:paraId="4B352EA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</w:tr>
      <w:tr w14:paraId="247929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56" w:type="dxa"/>
            <w:vAlign w:val="center"/>
          </w:tcPr>
          <w:p w14:paraId="24B72B9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400" w:type="dxa"/>
            <w:vAlign w:val="center"/>
          </w:tcPr>
          <w:p w14:paraId="45819A2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7282" w:type="dxa"/>
            <w:vAlign w:val="center"/>
          </w:tcPr>
          <w:p w14:paraId="0A0E1BCB">
            <w:pPr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中国科学技术大学教学科研办公楼宇雨伞收纳架采购项目</w:t>
            </w:r>
          </w:p>
        </w:tc>
      </w:tr>
      <w:tr w14:paraId="3F3049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56" w:type="dxa"/>
            <w:vAlign w:val="center"/>
          </w:tcPr>
          <w:p w14:paraId="3AE848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400" w:type="dxa"/>
            <w:vAlign w:val="center"/>
          </w:tcPr>
          <w:p w14:paraId="5CBD716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响应报价</w:t>
            </w:r>
          </w:p>
        </w:tc>
        <w:tc>
          <w:tcPr>
            <w:tcW w:w="7282" w:type="dxa"/>
            <w:vAlign w:val="center"/>
          </w:tcPr>
          <w:p w14:paraId="5EDB26E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小写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pacing w:val="4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  <w:p w14:paraId="50ED97D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大写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pacing w:val="4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 w14:paraId="5EB290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56" w:type="dxa"/>
            <w:vAlign w:val="center"/>
          </w:tcPr>
          <w:p w14:paraId="67357E2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400" w:type="dxa"/>
            <w:vAlign w:val="center"/>
          </w:tcPr>
          <w:p w14:paraId="72B660D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供货期限</w:t>
            </w:r>
          </w:p>
        </w:tc>
        <w:tc>
          <w:tcPr>
            <w:tcW w:w="7282" w:type="dxa"/>
            <w:vAlign w:val="center"/>
          </w:tcPr>
          <w:p w14:paraId="2EE9E58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接到采购人通知后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完成全部雨伞架设计、制作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配送并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安装到采购人指定地点</w:t>
            </w:r>
          </w:p>
        </w:tc>
      </w:tr>
      <w:tr w14:paraId="594725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56" w:type="dxa"/>
            <w:vAlign w:val="center"/>
          </w:tcPr>
          <w:p w14:paraId="0975580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400" w:type="dxa"/>
            <w:vAlign w:val="center"/>
          </w:tcPr>
          <w:p w14:paraId="0D4D5A6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付款方式</w:t>
            </w:r>
          </w:p>
        </w:tc>
        <w:tc>
          <w:tcPr>
            <w:tcW w:w="7282" w:type="dxa"/>
            <w:vAlign w:val="center"/>
          </w:tcPr>
          <w:p w14:paraId="10617B4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完全响应采购公告要求</w:t>
            </w:r>
          </w:p>
        </w:tc>
      </w:tr>
      <w:tr w14:paraId="4D434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56" w:type="dxa"/>
            <w:vAlign w:val="center"/>
          </w:tcPr>
          <w:p w14:paraId="399533A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400" w:type="dxa"/>
            <w:vAlign w:val="center"/>
          </w:tcPr>
          <w:p w14:paraId="477BB3E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7282" w:type="dxa"/>
            <w:vAlign w:val="center"/>
          </w:tcPr>
          <w:p w14:paraId="40FD6B2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注：</w:t>
            </w:r>
          </w:p>
          <w:p w14:paraId="2246B1C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供货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方案附后，包含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  <w:t>样品效果图（含详细参数）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</w:rPr>
              <w:t>、材质、安装方式、承重上限等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503462F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2.此报价包含所列雨伞架的样品、设计、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、运输、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安装、调试、质保、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人员工资、保险、税等一切相关费用。</w:t>
            </w:r>
          </w:p>
          <w:p w14:paraId="08DC131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3.其他特殊事项另外附页注明。</w:t>
            </w:r>
          </w:p>
        </w:tc>
      </w:tr>
    </w:tbl>
    <w:p w14:paraId="72D986D8">
      <w:pPr>
        <w:rPr>
          <w:rFonts w:hint="eastAsia" w:ascii="仿宋" w:hAnsi="仿宋" w:eastAsia="仿宋" w:cs="仿宋"/>
          <w:sz w:val="28"/>
          <w:szCs w:val="28"/>
        </w:rPr>
      </w:pPr>
    </w:p>
    <w:p w14:paraId="54819630">
      <w:pPr>
        <w:rPr>
          <w:rFonts w:hint="eastAsia" w:ascii="仿宋" w:hAnsi="仿宋" w:eastAsia="仿宋" w:cs="仿宋"/>
          <w:sz w:val="28"/>
          <w:szCs w:val="28"/>
        </w:rPr>
      </w:pPr>
    </w:p>
    <w:p w14:paraId="7641A78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（单位盖章）</w:t>
      </w:r>
    </w:p>
    <w:p w14:paraId="3C31487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（签字或盖章）</w:t>
      </w:r>
    </w:p>
    <w:p w14:paraId="190B1706">
      <w:pPr>
        <w:rPr>
          <w:rFonts w:hint="eastAsia" w:ascii="仿宋" w:hAnsi="仿宋" w:eastAsia="仿宋" w:cs="仿宋"/>
          <w:sz w:val="28"/>
          <w:szCs w:val="28"/>
        </w:rPr>
      </w:pPr>
    </w:p>
    <w:p w14:paraId="2E2AA8A8">
      <w:pPr>
        <w:pStyle w:val="12"/>
        <w:ind w:firstLine="840" w:firstLineChars="300"/>
        <w:jc w:val="right"/>
        <w:rPr>
          <w:rFonts w:hint="eastAsia" w:ascii="仿宋" w:hAnsi="仿宋" w:eastAsia="仿宋" w:cs="仿宋"/>
        </w:rPr>
        <w:sectPr>
          <w:footerReference r:id="rId9" w:type="first"/>
          <w:footerReference r:id="rId8" w:type="default"/>
          <w:pgSz w:w="11906" w:h="16838"/>
          <w:pgMar w:top="1134" w:right="1134" w:bottom="1134" w:left="1134" w:header="1089" w:footer="595" w:gutter="0"/>
          <w:pgNumType w:fmt="decimal"/>
          <w:cols w:space="720" w:num="1"/>
          <w:titlePg/>
          <w:docGrid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日</w:t>
      </w:r>
    </w:p>
    <w:p w14:paraId="65C9410E">
      <w:pPr>
        <w:jc w:val="both"/>
        <w:rPr>
          <w:rFonts w:hint="eastAsia" w:ascii="仿宋" w:hAnsi="仿宋" w:eastAsia="仿宋" w:cs="仿宋"/>
        </w:rPr>
      </w:pPr>
    </w:p>
    <w:p w14:paraId="11C1F927">
      <w:pPr>
        <w:pStyle w:val="2"/>
        <w:numPr>
          <w:ilvl w:val="0"/>
          <w:numId w:val="0"/>
        </w:numPr>
        <w:rPr>
          <w:rFonts w:hint="eastAsia" w:ascii="仿宋" w:hAnsi="仿宋" w:eastAsia="仿宋" w:cs="仿宋"/>
        </w:rPr>
      </w:pPr>
      <w:bookmarkStart w:id="2" w:name="_Toc12095_WPSOffice_Level2"/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三、</w:t>
      </w:r>
      <w:r>
        <w:rPr>
          <w:rFonts w:hint="eastAsia" w:ascii="仿宋" w:hAnsi="仿宋" w:eastAsia="仿宋" w:cs="仿宋"/>
        </w:rPr>
        <w:t>分项报价表</w:t>
      </w:r>
      <w:bookmarkEnd w:id="2"/>
    </w:p>
    <w:tbl>
      <w:tblPr>
        <w:tblStyle w:val="8"/>
        <w:tblpPr w:leftFromText="180" w:rightFromText="180" w:vertAnchor="text" w:horzAnchor="page" w:tblpX="783" w:tblpY="452"/>
        <w:tblOverlap w:val="never"/>
        <w:tblW w:w="105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470"/>
        <w:gridCol w:w="1739"/>
        <w:gridCol w:w="1007"/>
        <w:gridCol w:w="1036"/>
        <w:gridCol w:w="1350"/>
        <w:gridCol w:w="1852"/>
        <w:gridCol w:w="1277"/>
      </w:tblGrid>
      <w:tr w14:paraId="6CE08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C8471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414BD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D5AC6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规格/型号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12EA2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9FD07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579FB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单价（元）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60537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总价（元）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E1ED0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</w:tr>
      <w:tr w14:paraId="5476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A57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F581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69B8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8D45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416F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1D54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1670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109D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556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D585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1928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7C12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FD4E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11E0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38FB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7BCE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DCF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59F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4974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73B7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B15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064D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3EB6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1AC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52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7237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9831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B1B2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0799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FB2F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8EB6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CA21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4933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84D5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B1F5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862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C199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BABE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BAFA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E254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091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F573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4F73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3EE5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6DB4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14BB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……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BC41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……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31E6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9356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FB79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9E41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D59A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415E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488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C134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合计报价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4F00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0C79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21DAD9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人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民</w:t>
      </w:r>
      <w:r>
        <w:rPr>
          <w:rFonts w:hint="eastAsia" w:ascii="仿宋" w:hAnsi="仿宋" w:eastAsia="仿宋" w:cs="仿宋"/>
          <w:sz w:val="28"/>
          <w:szCs w:val="28"/>
        </w:rPr>
        <w:t>币元</w:t>
      </w:r>
    </w:p>
    <w:p w14:paraId="5D9E1C83">
      <w:pPr>
        <w:rPr>
          <w:rFonts w:hint="eastAsia" w:ascii="仿宋" w:hAnsi="仿宋" w:eastAsia="仿宋" w:cs="仿宋"/>
          <w:sz w:val="28"/>
          <w:szCs w:val="28"/>
        </w:rPr>
      </w:pPr>
    </w:p>
    <w:p w14:paraId="0BE1594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（单位盖章）</w:t>
      </w:r>
    </w:p>
    <w:p w14:paraId="3119A67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-47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28"/>
          <w:szCs w:val="28"/>
        </w:rPr>
        <w:t>（签字或盖章）</w:t>
      </w:r>
    </w:p>
    <w:p w14:paraId="5CEC6483">
      <w:pPr>
        <w:rPr>
          <w:rFonts w:hint="eastAsia" w:ascii="仿宋" w:hAnsi="仿宋" w:eastAsia="仿宋" w:cs="仿宋"/>
          <w:sz w:val="28"/>
          <w:szCs w:val="28"/>
        </w:rPr>
      </w:pPr>
    </w:p>
    <w:p w14:paraId="7A03F8A3"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日</w:t>
      </w:r>
    </w:p>
    <w:p w14:paraId="4322A480"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709BCFB5">
      <w:pPr>
        <w:rPr>
          <w:rFonts w:hint="eastAsia" w:ascii="仿宋" w:hAnsi="仿宋" w:eastAsia="仿宋" w:cs="仿宋"/>
          <w:sz w:val="28"/>
          <w:szCs w:val="28"/>
        </w:rPr>
      </w:pPr>
    </w:p>
    <w:p w14:paraId="6108905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</w:p>
    <w:p w14:paraId="4018DA64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（1）请投标单位就所投产品的名称、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规格</w:t>
      </w:r>
      <w:r>
        <w:rPr>
          <w:rFonts w:hint="eastAsia" w:ascii="仿宋" w:hAnsi="仿宋" w:eastAsia="仿宋" w:cs="仿宋"/>
          <w:sz w:val="28"/>
          <w:szCs w:val="28"/>
        </w:rPr>
        <w:t>型号、技术参数、数量、报价等内容按照以上格式认真、详细、逐项填写，不得漏项缺项，如不按照要求填写责任自负。</w:t>
      </w:r>
    </w:p>
    <w:p w14:paraId="128286A8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（2）若供应商提供的设备技术及参数要求低于采购人需求，则响应文件作无效处理。</w:t>
      </w:r>
    </w:p>
    <w:p w14:paraId="61A03A20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09FAF6E4">
      <w:pPr>
        <w:pStyle w:val="2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四、</w:t>
      </w:r>
      <w:r>
        <w:rPr>
          <w:rFonts w:hint="eastAsia" w:ascii="仿宋" w:hAnsi="仿宋" w:eastAsia="仿宋" w:cs="仿宋"/>
        </w:rPr>
        <w:t>营业执照</w:t>
      </w:r>
    </w:p>
    <w:p w14:paraId="44B5FD1F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</w:t>
      </w:r>
    </w:p>
    <w:p w14:paraId="4666A645">
      <w:pP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br w:type="page"/>
      </w:r>
    </w:p>
    <w:p w14:paraId="70EFBD06">
      <w:pPr>
        <w:pStyle w:val="2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Fonts w:hint="eastAsia" w:cs="仿宋"/>
          <w:b/>
          <w:color w:val="000000"/>
          <w:sz w:val="32"/>
          <w:szCs w:val="32"/>
          <w:lang w:val="en-US" w:eastAsia="zh-CN" w:bidi="ar-SA"/>
        </w:rPr>
        <w:t>五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lang w:val="en-US" w:eastAsia="zh-CN"/>
        </w:rPr>
        <w:t>供货</w:t>
      </w:r>
      <w:r>
        <w:rPr>
          <w:rFonts w:hint="eastAsia" w:ascii="仿宋" w:hAnsi="仿宋" w:eastAsia="仿宋" w:cs="仿宋"/>
        </w:rPr>
        <w:t>方案</w:t>
      </w:r>
    </w:p>
    <w:p w14:paraId="22B4A747">
      <w:pPr>
        <w:rPr>
          <w:rFonts w:hint="eastAsia" w:ascii="仿宋" w:hAnsi="仿宋" w:eastAsia="仿宋" w:cs="仿宋"/>
        </w:rPr>
      </w:pPr>
    </w:p>
    <w:p w14:paraId="3A9525A4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说明：</w:t>
      </w:r>
    </w:p>
    <w:p w14:paraId="4415B9A6">
      <w:pPr>
        <w:ind w:firstLine="720" w:firstLineChars="200"/>
        <w:jc w:val="left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highlight w:val="yellow"/>
          <w:lang w:val="en-US" w:eastAsia="zh-CN"/>
        </w:rPr>
        <w:t>1.请随投标文件提</w:t>
      </w:r>
      <w:r>
        <w:rPr>
          <w:rFonts w:hint="eastAsia" w:ascii="仿宋" w:hAnsi="仿宋" w:eastAsia="仿宋" w:cs="仿宋"/>
          <w:color w:val="auto"/>
          <w:highlight w:val="yellow"/>
          <w:lang w:val="en-US" w:eastAsia="zh-CN"/>
        </w:rPr>
        <w:t>交设计效果图（含详细参数），</w:t>
      </w:r>
      <w:r>
        <w:rPr>
          <w:rFonts w:hint="eastAsia" w:ascii="仿宋" w:hAnsi="仿宋" w:eastAsia="仿宋" w:cs="仿宋"/>
          <w:highlight w:val="yellow"/>
          <w:lang w:val="en-US" w:eastAsia="zh-CN"/>
        </w:rPr>
        <w:t>未提交</w:t>
      </w:r>
      <w:r>
        <w:rPr>
          <w:rFonts w:hint="eastAsia" w:ascii="仿宋" w:hAnsi="仿宋" w:eastAsia="仿宋" w:cs="仿宋"/>
          <w:highlight w:val="yellow"/>
        </w:rPr>
        <w:t>的视为无效响应。</w:t>
      </w:r>
    </w:p>
    <w:p w14:paraId="109D3BF1">
      <w:pPr>
        <w:ind w:firstLine="720" w:firstLineChars="200"/>
        <w:jc w:val="left"/>
        <w:rPr>
          <w:rFonts w:hint="eastAsia" w:ascii="仿宋" w:hAnsi="仿宋" w:eastAsia="仿宋" w:cs="仿宋"/>
          <w:highlight w:val="yellow"/>
          <w:lang w:val="en-US" w:eastAsia="zh-CN"/>
        </w:rPr>
      </w:pPr>
      <w:r>
        <w:rPr>
          <w:rFonts w:hint="eastAsia" w:ascii="仿宋" w:hAnsi="仿宋" w:eastAsia="仿宋" w:cs="仿宋"/>
          <w:highlight w:val="yellow"/>
          <w:lang w:val="en-US" w:eastAsia="zh-CN"/>
        </w:rPr>
        <w:t>2.请在本章节中说明样品材质类型及厚度、尺寸规格、接水盘结构、配重防滑措施、安全圆角处理、安装方式、承重上限等等。</w:t>
      </w:r>
    </w:p>
    <w:p w14:paraId="22256EDD">
      <w:pPr>
        <w:ind w:firstLine="720" w:firstLineChars="200"/>
        <w:jc w:val="left"/>
        <w:rPr>
          <w:rFonts w:hint="default" w:ascii="仿宋" w:hAnsi="仿宋" w:eastAsia="仿宋" w:cs="仿宋"/>
          <w:highlight w:val="yellow"/>
          <w:lang w:val="en-US" w:eastAsia="zh-CN"/>
        </w:rPr>
      </w:pPr>
      <w:r>
        <w:rPr>
          <w:rFonts w:hint="eastAsia" w:ascii="仿宋" w:hAnsi="仿宋" w:eastAsia="仿宋" w:cs="仿宋"/>
          <w:highlight w:val="yellow"/>
          <w:lang w:val="en-US" w:eastAsia="zh-CN"/>
        </w:rPr>
        <w:t>3.材质样品随响应文件密封提交。</w:t>
      </w:r>
    </w:p>
    <w:p w14:paraId="7AB1A6C3">
      <w:pPr>
        <w:pStyle w:val="2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Style w:val="13"/>
          <w:rFonts w:hint="eastAsia" w:ascii="仿宋" w:hAnsi="仿宋" w:eastAsia="仿宋" w:cs="仿宋"/>
          <w:b w:val="0"/>
          <w:sz w:val="28"/>
          <w:szCs w:val="28"/>
        </w:rPr>
        <w:br w:type="page"/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六、</w:t>
      </w:r>
      <w:r>
        <w:rPr>
          <w:rFonts w:hint="eastAsia" w:ascii="仿宋" w:hAnsi="仿宋" w:eastAsia="仿宋" w:cs="仿宋"/>
        </w:rPr>
        <w:t>供应商认为需要提交的其他文件</w:t>
      </w:r>
    </w:p>
    <w:p w14:paraId="7917D9F6">
      <w:pPr>
        <w:jc w:val="both"/>
        <w:rPr>
          <w:rFonts w:hint="eastAsia" w:ascii="仿宋" w:hAnsi="仿宋" w:eastAsia="仿宋" w:cs="仿宋"/>
        </w:rPr>
      </w:pPr>
    </w:p>
    <w:sectPr>
      <w:pgSz w:w="11907" w:h="16839"/>
      <w:pgMar w:top="1077" w:right="1440" w:bottom="1077" w:left="1440" w:header="709" w:footer="709" w:gutter="0"/>
      <w:pgNumType w:fmt="decimal"/>
      <w:cols w:space="425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C036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E234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E234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D3F34">
    <w:pPr>
      <w:pStyle w:val="5"/>
      <w:jc w:val="center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2A17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49915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49915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9DF9D">
    <w:pPr>
      <w:pStyle w:val="5"/>
      <w:jc w:val="center"/>
      <w:rPr>
        <w:rFonts w:hint="eastAsia" w:eastAsiaTheme="minorEastAsia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A316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4A316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7E18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F6DC9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F6DC9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10D18">
    <w:pPr>
      <w:pStyle w:val="5"/>
      <w:jc w:val="center"/>
      <w:rPr>
        <w:rFonts w:hint="eastAsia" w:eastAsiaTheme="minorEastAsia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585DA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585DA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98EEF">
    <w:pPr>
      <w:pStyle w:val="6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8913AC"/>
    <w:multiLevelType w:val="singleLevel"/>
    <w:tmpl w:val="D58913AC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4C5D6044"/>
    <w:multiLevelType w:val="multilevel"/>
    <w:tmpl w:val="4C5D6044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44F60"/>
    <w:rsid w:val="06430BC2"/>
    <w:rsid w:val="08955281"/>
    <w:rsid w:val="0CDE7E9E"/>
    <w:rsid w:val="0E370B89"/>
    <w:rsid w:val="11F46623"/>
    <w:rsid w:val="14E51786"/>
    <w:rsid w:val="16861701"/>
    <w:rsid w:val="22D571F3"/>
    <w:rsid w:val="23E57177"/>
    <w:rsid w:val="241A5815"/>
    <w:rsid w:val="250C6474"/>
    <w:rsid w:val="2B12637D"/>
    <w:rsid w:val="2C6E357D"/>
    <w:rsid w:val="2FF3270A"/>
    <w:rsid w:val="3EA13331"/>
    <w:rsid w:val="400D7C4A"/>
    <w:rsid w:val="45DA1585"/>
    <w:rsid w:val="4C9A7E9E"/>
    <w:rsid w:val="531618FB"/>
    <w:rsid w:val="57D32F8E"/>
    <w:rsid w:val="608A2C6B"/>
    <w:rsid w:val="633353DB"/>
    <w:rsid w:val="64B67287"/>
    <w:rsid w:val="65A6554D"/>
    <w:rsid w:val="67131B2E"/>
    <w:rsid w:val="69AF73BD"/>
    <w:rsid w:val="6BC53E22"/>
    <w:rsid w:val="7627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  <w:textAlignment w:val="center"/>
    </w:pPr>
    <w:rPr>
      <w:rFonts w:cs="Times New Roman" w:asciiTheme="minorEastAsia" w:hAnsiTheme="minorEastAsia" w:eastAsiaTheme="minorEastAsia"/>
      <w:color w:val="000000"/>
      <w:sz w:val="36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40" w:after="120"/>
      <w:outlineLvl w:val="1"/>
    </w:pPr>
    <w:rPr>
      <w:rFonts w:ascii="仿宋" w:hAnsi="仿宋" w:eastAsia="仿宋" w:cstheme="majorBidi"/>
      <w:b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1"/>
    <w:qFormat/>
    <w:uiPriority w:val="0"/>
    <w:pPr>
      <w:ind w:firstLine="42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p0"/>
    <w:basedOn w:val="1"/>
    <w:autoRedefine/>
    <w:qFormat/>
    <w:uiPriority w:val="0"/>
    <w:rPr>
      <w:szCs w:val="21"/>
    </w:rPr>
  </w:style>
  <w:style w:type="character" w:customStyle="1" w:styleId="13">
    <w:name w:val="标题 2 Char Char"/>
    <w:autoRedefine/>
    <w:qFormat/>
    <w:uiPriority w:val="0"/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883</Words>
  <Characters>937</Characters>
  <Lines>0</Lines>
  <Paragraphs>0</Paragraphs>
  <TotalTime>8</TotalTime>
  <ScaleCrop>false</ScaleCrop>
  <LinksUpToDate>false</LinksUpToDate>
  <CharactersWithSpaces>939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2026-09-17T09:21:00Z</dcterms:created>
  <dc:creator>qyy</dc:creator>
  <cp:lastModifiedBy>汪婉</cp:lastModifiedBy>
  <dcterms:modified xsi:type="dcterms:W3CDTF">2026-10-28T01:05:07Z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eyJoZGlkIjoiZWUzYzk2NzFkMjQxNmE4YmU2ODJmMjU4ODM4ODMzYTUiLCJ1c2VySWQiOiIxNzc2MDI4MTkwIn0=</vt:lpwstr>
  </property>
  <property fmtid="{D5CDD505-2E9C-101B-9397-08002B2CF9AE}" pid="4" name="ICV">
    <vt:lpwstr>294FF6FF3F054DB18B1E1424114AE0A7_13</vt:lpwstr>
  </property>
</Properties>
</file>