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3F01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F5ED3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3D2E5F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73AD6A2">
      <w:pPr>
        <w:pStyle w:val="355"/>
        <w:widowControl w:val="0"/>
        <w:adjustRightInd w:val="0"/>
        <w:snapToGrid w:val="0"/>
        <w:spacing w:before="48" w:beforeLines="20" w:after="48" w:afterLines="20" w:line="360" w:lineRule="auto"/>
        <w:outlineLvl w:val="0"/>
        <w:rPr>
          <w:rFonts w:hint="eastAsia" w:ascii="仿宋" w:hAnsi="仿宋" w:eastAsia="仿宋" w:cs="Times New Roman"/>
          <w:b/>
          <w:bCs/>
          <w:kern w:val="2"/>
          <w:sz w:val="44"/>
          <w:szCs w:val="44"/>
          <w:lang w:val="en-US" w:eastAsia="zh-CN" w:bidi="ar-SA"/>
        </w:rPr>
      </w:pPr>
      <w:bookmarkStart w:id="0" w:name="_Toc4699"/>
      <w:r>
        <w:rPr>
          <w:rFonts w:hint="eastAsia" w:ascii="仿宋" w:hAnsi="仿宋" w:eastAsia="仿宋"/>
          <w:bCs/>
          <w:kern w:val="2"/>
          <w:sz w:val="44"/>
          <w:szCs w:val="44"/>
        </w:rPr>
        <w:t>中国</w:t>
      </w:r>
      <w:bookmarkEnd w:id="0"/>
      <w:r>
        <w:rPr>
          <w:rFonts w:hint="eastAsia" w:ascii="仿宋" w:hAnsi="仿宋" w:eastAsia="仿宋"/>
          <w:bCs/>
          <w:kern w:val="2"/>
          <w:sz w:val="44"/>
          <w:szCs w:val="44"/>
          <w:lang w:val="en-US" w:eastAsia="zh-CN"/>
        </w:rPr>
        <w:t>科大</w:t>
      </w:r>
      <w:r>
        <w:rPr>
          <w:rFonts w:hint="eastAsia" w:ascii="仿宋" w:hAnsi="仿宋" w:eastAsia="仿宋" w:cs="Times New Roman"/>
          <w:b/>
          <w:bCs/>
          <w:kern w:val="2"/>
          <w:sz w:val="44"/>
          <w:szCs w:val="44"/>
          <w:lang w:val="en-US" w:eastAsia="zh-CN" w:bidi="ar-SA"/>
        </w:rPr>
        <w:t>合肥先进光源园区</w:t>
      </w:r>
    </w:p>
    <w:p w14:paraId="77C4B373">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rPr>
      </w:pPr>
      <w:r>
        <w:rPr>
          <w:rFonts w:hint="eastAsia" w:ascii="仿宋" w:hAnsi="仿宋" w:eastAsia="仿宋" w:cs="Times New Roman"/>
          <w:b/>
          <w:bCs/>
          <w:kern w:val="2"/>
          <w:sz w:val="44"/>
          <w:szCs w:val="44"/>
          <w:lang w:val="en-US" w:eastAsia="zh-CN" w:bidi="ar-SA"/>
        </w:rPr>
        <w:t>瞭望塔客梯维保服务</w:t>
      </w:r>
      <w:r>
        <w:rPr>
          <w:rFonts w:hint="eastAsia" w:ascii="仿宋" w:hAnsi="仿宋" w:eastAsia="仿宋"/>
          <w:bCs/>
          <w:kern w:val="2"/>
          <w:sz w:val="44"/>
          <w:szCs w:val="44"/>
        </w:rPr>
        <w:t>项目</w:t>
      </w:r>
    </w:p>
    <w:p w14:paraId="50254813">
      <w:pPr>
        <w:pStyle w:val="355"/>
        <w:widowControl w:val="0"/>
        <w:adjustRightInd w:val="0"/>
        <w:snapToGrid w:val="0"/>
        <w:spacing w:before="48" w:beforeLines="20" w:after="48" w:afterLines="20" w:line="360" w:lineRule="auto"/>
        <w:rPr>
          <w:rFonts w:hint="eastAsia" w:ascii="仿宋" w:hAnsi="仿宋" w:eastAsia="仿宋"/>
          <w:b w:val="0"/>
          <w:kern w:val="2"/>
          <w:sz w:val="28"/>
          <w:szCs w:val="28"/>
          <w:lang w:eastAsia="zh-CN"/>
        </w:rPr>
      </w:pPr>
      <w:r>
        <w:rPr>
          <w:rFonts w:hint="eastAsia" w:ascii="仿宋" w:hAnsi="仿宋" w:eastAsia="仿宋"/>
          <w:bCs/>
          <w:kern w:val="2"/>
          <w:sz w:val="44"/>
          <w:szCs w:val="44"/>
        </w:rPr>
        <w:t>询价文件</w:t>
      </w:r>
    </w:p>
    <w:p w14:paraId="414AE023">
      <w:pPr>
        <w:spacing w:line="360" w:lineRule="auto"/>
        <w:jc w:val="center"/>
        <w:outlineLvl w:val="0"/>
        <w:rPr>
          <w:rFonts w:hint="eastAsia" w:ascii="仿宋" w:hAnsi="仿宋" w:eastAsia="仿宋"/>
          <w:b/>
          <w:sz w:val="32"/>
          <w:szCs w:val="32"/>
        </w:rPr>
      </w:pPr>
      <w:bookmarkStart w:id="1" w:name="_Toc129"/>
      <w:bookmarkStart w:id="2" w:name="_Toc408475137"/>
      <w:bookmarkStart w:id="3" w:name="_Toc449107624"/>
      <w:r>
        <w:rPr>
          <w:rFonts w:hint="eastAsia" w:ascii="仿宋" w:hAnsi="仿宋" w:eastAsia="仿宋"/>
          <w:b/>
          <w:sz w:val="32"/>
          <w:szCs w:val="32"/>
        </w:rPr>
        <w:t>采购编号:</w:t>
      </w:r>
      <w:bookmarkEnd w:id="1"/>
      <w:bookmarkEnd w:id="2"/>
      <w:bookmarkEnd w:id="3"/>
      <w:r>
        <w:rPr>
          <w:rFonts w:hint="eastAsia" w:ascii="仿宋" w:hAnsi="仿宋" w:eastAsia="仿宋" w:cs="Times New Roman"/>
          <w:b/>
          <w:kern w:val="2"/>
          <w:sz w:val="32"/>
          <w:szCs w:val="32"/>
          <w:lang w:val="en-US" w:eastAsia="zh-CN" w:bidi="ar-SA"/>
        </w:rPr>
        <w:t>CG20260417-0767</w:t>
      </w:r>
    </w:p>
    <w:p w14:paraId="70857362">
      <w:pPr>
        <w:spacing w:line="360" w:lineRule="auto"/>
        <w:jc w:val="center"/>
        <w:outlineLvl w:val="0"/>
        <w:rPr>
          <w:rFonts w:hint="eastAsia" w:ascii="仿宋" w:hAnsi="仿宋" w:eastAsia="仿宋"/>
          <w:b/>
          <w:sz w:val="32"/>
          <w:szCs w:val="32"/>
        </w:rPr>
      </w:pPr>
    </w:p>
    <w:p w14:paraId="4AA85A2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7987FFC">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072C84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793A0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BB5203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EA11AC5">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58CD407">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6AEEFE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03739B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1AD89B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9898E86">
      <w:pPr>
        <w:pStyle w:val="51"/>
        <w:spacing w:line="700" w:lineRule="exact"/>
        <w:jc w:val="center"/>
        <w:rPr>
          <w:rFonts w:hint="eastAsia"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rPr>
        <w:t>6年</w:t>
      </w:r>
      <w:r>
        <w:rPr>
          <w:rFonts w:hint="eastAsia" w:ascii="仿宋" w:hAnsi="仿宋" w:eastAsia="仿宋" w:cs="宋体"/>
          <w:color w:val="auto"/>
          <w:sz w:val="32"/>
          <w:lang w:val="en-US" w:eastAsia="zh-CN"/>
        </w:rPr>
        <w:t>5</w:t>
      </w:r>
      <w:r>
        <w:rPr>
          <w:rFonts w:hint="eastAsia" w:ascii="仿宋" w:hAnsi="仿宋" w:eastAsia="仿宋" w:cs="宋体"/>
          <w:color w:val="auto"/>
          <w:sz w:val="32"/>
        </w:rPr>
        <w:t>月</w:t>
      </w:r>
    </w:p>
    <w:p w14:paraId="4D2D580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9640CE">
      <w:pPr>
        <w:pStyle w:val="2"/>
        <w:rPr>
          <w:rFonts w:hint="eastAsia" w:ascii="仿宋" w:hAnsi="仿宋" w:eastAsia="仿宋"/>
        </w:rPr>
      </w:pPr>
    </w:p>
    <w:p w14:paraId="07AA195B">
      <w:pPr>
        <w:jc w:val="center"/>
        <w:rPr>
          <w:rFonts w:hint="eastAsia" w:ascii="仿宋" w:hAnsi="仿宋" w:eastAsia="仿宋"/>
          <w:b/>
          <w:bCs/>
          <w:sz w:val="32"/>
          <w:szCs w:val="32"/>
        </w:rPr>
        <w:sectPr>
          <w:headerReference r:id="rId3" w:type="first"/>
          <w:footerReference r:id="rId4" w:type="default"/>
          <w:pgSz w:w="11907" w:h="16840"/>
          <w:pgMar w:top="1440" w:right="1080" w:bottom="1440" w:left="1080" w:header="851" w:footer="992" w:gutter="0"/>
          <w:pgNumType w:start="1"/>
          <w:cols w:space="720" w:num="1"/>
          <w:titlePg/>
          <w:docGrid w:linePitch="381" w:charSpace="-5735"/>
        </w:sectPr>
      </w:pPr>
    </w:p>
    <w:p w14:paraId="3625A1C1">
      <w:pPr>
        <w:jc w:val="center"/>
        <w:rPr>
          <w:rFonts w:hint="eastAsia" w:ascii="仿宋" w:hAnsi="仿宋" w:eastAsia="仿宋"/>
          <w:b/>
          <w:bCs/>
          <w:sz w:val="32"/>
          <w:szCs w:val="32"/>
        </w:rPr>
      </w:pPr>
      <w:r>
        <w:rPr>
          <w:rFonts w:hint="eastAsia" w:ascii="仿宋" w:hAnsi="仿宋" w:eastAsia="仿宋"/>
          <w:b/>
          <w:bCs/>
          <w:sz w:val="32"/>
          <w:szCs w:val="32"/>
        </w:rPr>
        <w:t>目   录</w:t>
      </w:r>
    </w:p>
    <w:p w14:paraId="5CBB4918">
      <w:pPr>
        <w:jc w:val="right"/>
        <w:rPr>
          <w:rFonts w:hint="eastAsia" w:ascii="仿宋" w:hAnsi="仿宋" w:eastAsia="仿宋"/>
          <w:b/>
          <w:bCs/>
          <w:sz w:val="32"/>
          <w:szCs w:val="32"/>
        </w:rPr>
      </w:pPr>
    </w:p>
    <w:p w14:paraId="17F011B6">
      <w:pPr>
        <w:pStyle w:val="446"/>
        <w:tabs>
          <w:tab w:val="right" w:leader="dot" w:pos="9136"/>
        </w:tabs>
        <w:rPr>
          <w:rFonts w:hint="eastAsia"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6FE42D7C">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1</w:t>
      </w:r>
      <w:r>
        <w:rPr>
          <w:rFonts w:ascii="仿宋" w:hAnsi="仿宋" w:eastAsia="仿宋"/>
          <w:sz w:val="36"/>
          <w:szCs w:val="36"/>
        </w:rPr>
        <w:fldChar w:fldCharType="end"/>
      </w:r>
      <w:r>
        <w:rPr>
          <w:rFonts w:ascii="仿宋" w:hAnsi="仿宋" w:eastAsia="仿宋"/>
          <w:sz w:val="36"/>
          <w:szCs w:val="36"/>
        </w:rPr>
        <w:fldChar w:fldCharType="end"/>
      </w:r>
    </w:p>
    <w:p w14:paraId="1FB1DAFF">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052B2050">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7</w:t>
      </w:r>
      <w:r>
        <w:rPr>
          <w:rFonts w:ascii="仿宋" w:hAnsi="仿宋" w:eastAsia="仿宋"/>
          <w:sz w:val="36"/>
          <w:szCs w:val="36"/>
        </w:rPr>
        <w:fldChar w:fldCharType="end"/>
      </w:r>
      <w:r>
        <w:rPr>
          <w:rFonts w:ascii="仿宋" w:hAnsi="仿宋" w:eastAsia="仿宋"/>
          <w:sz w:val="36"/>
          <w:szCs w:val="36"/>
        </w:rPr>
        <w:fldChar w:fldCharType="end"/>
      </w:r>
    </w:p>
    <w:p w14:paraId="62834EF7">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7</w:t>
      </w:r>
      <w:r>
        <w:rPr>
          <w:rFonts w:ascii="仿宋" w:hAnsi="仿宋" w:eastAsia="仿宋"/>
          <w:sz w:val="36"/>
          <w:szCs w:val="36"/>
        </w:rPr>
        <w:fldChar w:fldCharType="end"/>
      </w:r>
      <w:r>
        <w:rPr>
          <w:rFonts w:ascii="仿宋" w:hAnsi="仿宋" w:eastAsia="仿宋"/>
          <w:sz w:val="36"/>
          <w:szCs w:val="36"/>
        </w:rPr>
        <w:fldChar w:fldCharType="end"/>
      </w:r>
    </w:p>
    <w:p w14:paraId="62793285">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14</w:t>
      </w:r>
      <w:r>
        <w:rPr>
          <w:rFonts w:ascii="仿宋" w:hAnsi="仿宋" w:eastAsia="仿宋"/>
          <w:sz w:val="36"/>
          <w:szCs w:val="36"/>
        </w:rPr>
        <w:fldChar w:fldCharType="end"/>
      </w:r>
      <w:r>
        <w:rPr>
          <w:rFonts w:ascii="仿宋" w:hAnsi="仿宋" w:eastAsia="仿宋"/>
          <w:sz w:val="36"/>
          <w:szCs w:val="36"/>
        </w:rPr>
        <w:fldChar w:fldCharType="end"/>
      </w:r>
    </w:p>
    <w:p w14:paraId="5E93FB85">
      <w:pPr>
        <w:adjustRightInd w:val="0"/>
        <w:snapToGrid w:val="0"/>
        <w:spacing w:before="48" w:beforeLines="20" w:after="48" w:afterLines="20" w:line="540" w:lineRule="exact"/>
        <w:ind w:firstLine="1951" w:firstLineChars="697"/>
        <w:jc w:val="right"/>
        <w:rPr>
          <w:rFonts w:hint="eastAsia" w:ascii="仿宋" w:hAnsi="仿宋" w:eastAsia="仿宋"/>
          <w:sz w:val="32"/>
          <w:szCs w:val="32"/>
        </w:rPr>
      </w:pPr>
      <w:r>
        <w:rPr>
          <w:rFonts w:ascii="仿宋" w:hAnsi="仿宋" w:eastAsia="仿宋"/>
          <w:szCs w:val="32"/>
        </w:rPr>
        <w:fldChar w:fldCharType="end"/>
      </w:r>
    </w:p>
    <w:p w14:paraId="6E250A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DFEEA9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77B5FE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31A023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7D4032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B88A1D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3B680C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B788A3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5A89E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E68AE9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0FFC57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47D09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A3BA8FA">
      <w:pPr>
        <w:pStyle w:val="4"/>
        <w:jc w:val="center"/>
        <w:rPr>
          <w:rFonts w:hint="eastAsia" w:ascii="仿宋" w:hAnsi="仿宋" w:eastAsia="仿宋"/>
          <w:b/>
          <w:color w:val="auto"/>
          <w:szCs w:val="28"/>
        </w:rPr>
        <w:sectPr>
          <w:footerReference r:id="rId6" w:type="first"/>
          <w:footerReference r:id="rId5" w:type="default"/>
          <w:pgSz w:w="11907" w:h="16840"/>
          <w:pgMar w:top="1440" w:right="1080" w:bottom="1440" w:left="1080" w:header="851" w:footer="992" w:gutter="0"/>
          <w:pgNumType w:start="1"/>
          <w:cols w:space="720" w:num="1"/>
          <w:docGrid w:linePitch="381" w:charSpace="-5735"/>
        </w:sectPr>
      </w:pPr>
      <w:bookmarkStart w:id="4" w:name="_Toc228581631"/>
      <w:bookmarkStart w:id="5" w:name="_Toc11641050"/>
      <w:bookmarkStart w:id="6" w:name="_Toc12789052"/>
      <w:bookmarkStart w:id="7" w:name="_Toc449107626"/>
      <w:bookmarkStart w:id="8" w:name="_Toc903"/>
    </w:p>
    <w:p w14:paraId="611AAABD">
      <w:pPr>
        <w:pStyle w:val="4"/>
        <w:jc w:val="center"/>
        <w:rPr>
          <w:rFonts w:hint="eastAsia" w:ascii="仿宋" w:hAnsi="仿宋" w:eastAsia="仿宋"/>
          <w:b/>
          <w:color w:val="auto"/>
          <w:szCs w:val="28"/>
        </w:rPr>
      </w:pPr>
      <w:r>
        <w:rPr>
          <w:rFonts w:hint="eastAsia" w:ascii="仿宋" w:hAnsi="仿宋" w:eastAsia="仿宋"/>
          <w:b/>
          <w:color w:val="auto"/>
          <w:szCs w:val="28"/>
        </w:rPr>
        <w:t xml:space="preserve">第一章  </w:t>
      </w:r>
      <w:bookmarkEnd w:id="4"/>
      <w:bookmarkEnd w:id="5"/>
      <w:bookmarkEnd w:id="6"/>
      <w:bookmarkEnd w:id="7"/>
      <w:r>
        <w:rPr>
          <w:rFonts w:hint="eastAsia" w:ascii="仿宋" w:hAnsi="仿宋" w:eastAsia="仿宋"/>
          <w:b/>
          <w:color w:val="auto"/>
          <w:szCs w:val="28"/>
        </w:rPr>
        <w:t>询价公告</w:t>
      </w:r>
      <w:bookmarkEnd w:id="8"/>
    </w:p>
    <w:p w14:paraId="57150C18">
      <w:pPr>
        <w:widowControl/>
        <w:spacing w:line="360" w:lineRule="auto"/>
        <w:ind w:firstLine="420"/>
        <w:jc w:val="right"/>
        <w:rPr>
          <w:rFonts w:hint="eastAsia" w:ascii="仿宋" w:hAnsi="仿宋" w:eastAsia="仿宋" w:cs="宋体"/>
          <w:sz w:val="24"/>
          <w:szCs w:val="24"/>
        </w:rPr>
      </w:pPr>
      <w:bookmarkStart w:id="9" w:name="OLE_LINK3"/>
      <w:bookmarkStart w:id="10" w:name="OLE_LINK1"/>
      <w:bookmarkStart w:id="11" w:name="OLE_LINK2"/>
      <w:bookmarkStart w:id="12" w:name="_Toc102227313"/>
      <w:bookmarkStart w:id="13" w:name="_Toc228581634"/>
    </w:p>
    <w:p w14:paraId="5D7DE316">
      <w:pPr>
        <w:widowControl/>
        <w:spacing w:line="360" w:lineRule="auto"/>
        <w:ind w:firstLine="420"/>
        <w:rPr>
          <w:rFonts w:hint="eastAsia" w:ascii="仿宋" w:hAnsi="仿宋" w:eastAsia="仿宋" w:cs="宋体"/>
          <w:sz w:val="24"/>
          <w:szCs w:val="24"/>
        </w:rPr>
      </w:pPr>
      <w:bookmarkStart w:id="14" w:name="OLE_LINK4"/>
      <w:bookmarkStart w:id="15" w:name="OLE_LINK6"/>
      <w:bookmarkStart w:id="16" w:name="OLE_LINK7"/>
      <w:bookmarkStart w:id="17" w:name="OLE_LINK5"/>
      <w:bookmarkStart w:id="67" w:name="_GoBack"/>
      <w:r>
        <w:rPr>
          <w:rFonts w:hint="eastAsia" w:ascii="仿宋" w:hAnsi="仿宋" w:eastAsia="仿宋" w:cs="宋体"/>
          <w:sz w:val="24"/>
          <w:szCs w:val="24"/>
        </w:rPr>
        <w:t>现对</w:t>
      </w:r>
      <w:r>
        <w:rPr>
          <w:rFonts w:hint="eastAsia" w:ascii="仿宋" w:hAnsi="仿宋" w:eastAsia="仿宋" w:cs="宋体"/>
          <w:sz w:val="24"/>
          <w:szCs w:val="24"/>
          <w:lang w:eastAsia="zh-CN"/>
        </w:rPr>
        <w:t>中国科大合肥先进光源园区瞭望塔客梯维保服务项目</w:t>
      </w:r>
      <w:r>
        <w:rPr>
          <w:rFonts w:hint="eastAsia" w:ascii="仿宋" w:hAnsi="仿宋" w:eastAsia="仿宋" w:cs="宋体"/>
          <w:sz w:val="24"/>
          <w:szCs w:val="24"/>
        </w:rPr>
        <w:t>进行询价，欢迎具备资格的供应商参加。</w:t>
      </w:r>
    </w:p>
    <w:p w14:paraId="417DB23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0E29A43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 项目名称:</w:t>
      </w:r>
      <w:r>
        <w:rPr>
          <w:rFonts w:hint="eastAsia" w:ascii="仿宋" w:hAnsi="仿宋" w:eastAsia="仿宋" w:cs="宋体"/>
          <w:sz w:val="24"/>
          <w:szCs w:val="24"/>
          <w:lang w:eastAsia="zh-CN"/>
        </w:rPr>
        <w:t>中国科大合肥先进光源园区瞭望塔客梯维保服务项目</w:t>
      </w:r>
    </w:p>
    <w:p w14:paraId="6E8CD3F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kern w:val="2"/>
          <w:sz w:val="24"/>
          <w:szCs w:val="24"/>
          <w:lang w:val="en-US" w:eastAsia="zh-CN" w:bidi="ar-SA"/>
        </w:rPr>
        <w:t>CG20260417-0767</w:t>
      </w:r>
    </w:p>
    <w:p w14:paraId="2BABFD8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002ACFD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 资金来源:自筹，已落实</w:t>
      </w:r>
    </w:p>
    <w:p w14:paraId="0573EE68">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color w:val="EE0000"/>
          <w:sz w:val="24"/>
          <w:szCs w:val="24"/>
          <w:lang w:val="en-US" w:eastAsia="zh-CN"/>
        </w:rPr>
        <w:t>8256</w:t>
      </w:r>
      <w:r>
        <w:rPr>
          <w:rFonts w:ascii="仿宋" w:hAnsi="仿宋" w:eastAsia="仿宋" w:cs="宋体"/>
          <w:color w:val="EE0000"/>
          <w:sz w:val="24"/>
          <w:szCs w:val="24"/>
        </w:rPr>
        <w:t>元</w:t>
      </w:r>
      <w:r>
        <w:rPr>
          <w:rFonts w:hint="eastAsia" w:ascii="仿宋" w:hAnsi="仿宋" w:eastAsia="仿宋" w:cs="宋体"/>
          <w:color w:val="EE0000"/>
          <w:sz w:val="24"/>
          <w:szCs w:val="24"/>
        </w:rPr>
        <w:t>/年</w:t>
      </w:r>
      <w:r>
        <w:rPr>
          <w:rFonts w:hint="eastAsia" w:ascii="仿宋" w:hAnsi="仿宋" w:eastAsia="仿宋"/>
          <w:sz w:val="24"/>
        </w:rPr>
        <w:t>（最高限价）</w:t>
      </w:r>
    </w:p>
    <w:p w14:paraId="4B8DBEF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 xml:space="preserve">6. </w:t>
      </w:r>
      <w:r>
        <w:rPr>
          <w:rFonts w:hint="eastAsia" w:ascii="仿宋" w:hAnsi="仿宋" w:eastAsia="仿宋" w:cs="仿宋"/>
          <w:sz w:val="24"/>
          <w:szCs w:val="24"/>
        </w:rPr>
        <w:t>服务期限：合同签订之日</w:t>
      </w:r>
      <w:r>
        <w:rPr>
          <w:rFonts w:hint="eastAsia" w:ascii="仿宋" w:hAnsi="仿宋" w:eastAsia="仿宋" w:cs="仿宋"/>
          <w:sz w:val="24"/>
          <w:szCs w:val="24"/>
          <w:lang w:val="en-US" w:eastAsia="zh-CN"/>
        </w:rPr>
        <w:t>起3年</w:t>
      </w:r>
      <w:r>
        <w:rPr>
          <w:rFonts w:hint="eastAsia" w:ascii="仿宋" w:hAnsi="仿宋" w:eastAsia="仿宋" w:cs="仿宋"/>
          <w:sz w:val="24"/>
          <w:szCs w:val="24"/>
        </w:rPr>
        <w:t>。合同一年一签，以采购人年度考核结果及下一年度采购资金的下达作为合同续签的依据。</w:t>
      </w:r>
    </w:p>
    <w:p w14:paraId="2529DEA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 xml:space="preserve">7. </w:t>
      </w:r>
      <w:r>
        <w:rPr>
          <w:rFonts w:hint="eastAsia" w:ascii="仿宋" w:hAnsi="仿宋" w:eastAsia="仿宋" w:cs="宋体"/>
          <w:kern w:val="2"/>
          <w:sz w:val="24"/>
          <w:szCs w:val="24"/>
          <w:lang w:val="en-US" w:eastAsia="zh-CN" w:bidi="ar-SA"/>
        </w:rPr>
        <w:t>采购范围：中国科学技术大学</w:t>
      </w:r>
      <w:r>
        <w:rPr>
          <w:rFonts w:hint="eastAsia" w:ascii="仿宋" w:hAnsi="仿宋" w:eastAsia="仿宋" w:cs="宋体"/>
          <w:sz w:val="24"/>
          <w:szCs w:val="24"/>
          <w:lang w:eastAsia="zh-CN"/>
        </w:rPr>
        <w:t>合肥先进光源园区瞭望塔</w:t>
      </w:r>
      <w:r>
        <w:rPr>
          <w:rFonts w:hint="eastAsia" w:ascii="仿宋" w:hAnsi="仿宋" w:eastAsia="仿宋" w:cs="宋体"/>
          <w:sz w:val="24"/>
          <w:szCs w:val="24"/>
          <w:lang w:val="en-US" w:eastAsia="zh-CN"/>
        </w:rPr>
        <w:t>1部</w:t>
      </w:r>
      <w:r>
        <w:rPr>
          <w:rFonts w:hint="eastAsia" w:ascii="仿宋" w:hAnsi="仿宋" w:eastAsia="仿宋" w:cs="宋体"/>
          <w:sz w:val="24"/>
          <w:szCs w:val="24"/>
          <w:lang w:eastAsia="zh-CN"/>
        </w:rPr>
        <w:t>客梯</w:t>
      </w:r>
      <w:r>
        <w:rPr>
          <w:rFonts w:hint="eastAsia" w:ascii="仿宋" w:hAnsi="仿宋" w:eastAsia="仿宋" w:cs="宋体"/>
          <w:kern w:val="2"/>
          <w:sz w:val="24"/>
          <w:szCs w:val="24"/>
          <w:lang w:val="en-US" w:eastAsia="zh-CN" w:bidi="ar-SA"/>
        </w:rPr>
        <w:t>全包维保服务。</w:t>
      </w:r>
    </w:p>
    <w:p w14:paraId="17E3A78A">
      <w:pPr>
        <w:widowControl/>
        <w:numPr>
          <w:ilvl w:val="0"/>
          <w:numId w:val="10"/>
        </w:num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采购需求：具体详见第三章采购需求</w:t>
      </w:r>
    </w:p>
    <w:p w14:paraId="139F275C">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二、供应商资格要求</w:t>
      </w:r>
    </w:p>
    <w:p w14:paraId="5BB5C02C">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 供应商须具备以下资格</w:t>
      </w:r>
      <w:r>
        <w:rPr>
          <w:rFonts w:hint="eastAsia" w:ascii="仿宋" w:hAnsi="仿宋" w:eastAsia="仿宋" w:cs="宋体"/>
          <w:sz w:val="24"/>
          <w:szCs w:val="24"/>
          <w:vertAlign w:val="superscript"/>
        </w:rPr>
        <w:t xml:space="preserve"> </w:t>
      </w:r>
      <w:r>
        <w:rPr>
          <w:rFonts w:hint="eastAsia" w:ascii="仿宋" w:hAnsi="仿宋" w:eastAsia="仿宋" w:cs="宋体"/>
          <w:sz w:val="24"/>
          <w:szCs w:val="24"/>
        </w:rPr>
        <w:t>:</w:t>
      </w:r>
    </w:p>
    <w:p w14:paraId="307D7061">
      <w:pPr>
        <w:widowControl/>
        <w:spacing w:line="360" w:lineRule="auto"/>
        <w:ind w:firstLine="482" w:firstLineChars="200"/>
        <w:rPr>
          <w:rStyle w:val="447"/>
          <w:rFonts w:hint="default" w:ascii="仿宋" w:hAnsi="仿宋" w:eastAsia="仿宋" w:cs="Times New Roman"/>
          <w:b/>
          <w:bCs/>
          <w:color w:val="auto"/>
          <w:highlight w:val="yellow"/>
        </w:rPr>
      </w:pPr>
      <w:r>
        <w:rPr>
          <w:rStyle w:val="447"/>
          <w:rFonts w:hint="default" w:ascii="仿宋" w:hAnsi="仿宋" w:eastAsia="仿宋" w:cs="Times New Roman"/>
          <w:b/>
          <w:bCs/>
          <w:color w:val="auto"/>
          <w:highlight w:val="yellow"/>
        </w:rPr>
        <w:t>（1）具有有效的营业执照；</w:t>
      </w:r>
    </w:p>
    <w:p w14:paraId="62F00B84">
      <w:pPr>
        <w:widowControl/>
        <w:spacing w:line="360" w:lineRule="auto"/>
        <w:ind w:firstLine="482" w:firstLineChars="200"/>
        <w:rPr>
          <w:rStyle w:val="447"/>
          <w:rFonts w:hint="default" w:ascii="仿宋" w:hAnsi="仿宋" w:eastAsia="仿宋" w:cs="Times New Roman"/>
          <w:b/>
          <w:bCs/>
          <w:color w:val="auto"/>
          <w:highlight w:val="yellow"/>
          <w:lang w:eastAsia="zh-CN"/>
        </w:rPr>
      </w:pPr>
      <w:r>
        <w:rPr>
          <w:rStyle w:val="447"/>
          <w:rFonts w:hint="default" w:ascii="仿宋" w:hAnsi="仿宋" w:eastAsia="仿宋" w:cs="Times New Roman"/>
          <w:b/>
          <w:bCs/>
          <w:color w:val="auto"/>
          <w:highlight w:val="yellow"/>
        </w:rPr>
        <w:t>（2）具备有效的以下任一资质：1）《中华人民共和国特种设备安装改造维修许可证》其中含曳引驱动乘客电梯（B级及以上）和曳引驱动载货电梯（C级及以上）；2）《中华人民共和国特种设备生产许可证》许可项目包含电梯维修（或修理）（含曳引驱动乘客电梯，B级及以上）和曳引驱动载货电梯，响应文件中须提供证书复印件</w:t>
      </w:r>
      <w:r>
        <w:rPr>
          <w:rStyle w:val="447"/>
          <w:rFonts w:hint="default" w:ascii="仿宋" w:hAnsi="仿宋" w:eastAsia="仿宋" w:cs="Times New Roman"/>
          <w:b/>
          <w:bCs/>
          <w:color w:val="auto"/>
          <w:highlight w:val="yellow"/>
          <w:lang w:eastAsia="zh-CN"/>
        </w:rPr>
        <w:t>；</w:t>
      </w:r>
    </w:p>
    <w:p w14:paraId="48223309">
      <w:pPr>
        <w:widowControl/>
        <w:spacing w:line="360" w:lineRule="auto"/>
        <w:ind w:firstLine="482" w:firstLineChars="200"/>
        <w:rPr>
          <w:rFonts w:hint="eastAsia" w:ascii="仿宋" w:hAnsi="仿宋" w:eastAsia="仿宋" w:cs="宋体"/>
          <w:sz w:val="24"/>
          <w:szCs w:val="24"/>
        </w:rPr>
      </w:pPr>
      <w:r>
        <w:rPr>
          <w:rStyle w:val="447"/>
          <w:rFonts w:hint="eastAsia" w:ascii="仿宋" w:hAnsi="仿宋" w:eastAsia="仿宋" w:cs="Times New Roman"/>
          <w:b/>
          <w:bCs/>
          <w:color w:val="auto"/>
          <w:highlight w:val="yellow"/>
          <w:lang w:val="en-US" w:eastAsia="zh-CN"/>
        </w:rPr>
        <w:t>（3）业绩要求：自2023年1月1日起（以合同签订时间为准），供应商需具备至少1项高校或科研院所电梯维保业绩。请提供合同（含签订合同双方的单位名称、合同项目名称、项目金额与含签订合同双方的落款盖章、签订日期的关键页）扫描件，以证明业绩的真实性及有效性。</w:t>
      </w:r>
    </w:p>
    <w:p w14:paraId="271B61D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 单位负责人为同一人或者存在直接控股、管理关系的不同供应商，不得参加同一包的投标或者未划分包的同一招标项目的投标，否则取消所有相关投标人的投标资格，并限制所有相关投标人今后参与中国科大保卫与校园管理处采购活动的资格。</w:t>
      </w:r>
    </w:p>
    <w:p w14:paraId="47B11B6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lang w:val="en-US" w:eastAsia="zh-CN"/>
        </w:rPr>
        <w:t xml:space="preserve">3. </w:t>
      </w:r>
      <w:r>
        <w:rPr>
          <w:rFonts w:hint="eastAsia" w:ascii="仿宋" w:hAnsi="仿宋" w:eastAsia="仿宋" w:cs="宋体"/>
          <w:sz w:val="24"/>
          <w:szCs w:val="24"/>
        </w:rPr>
        <w:t>在投标截止时间，供应商（含其不具有独立法人资格的分支机构）存在下列有效情形之一的，不得推荐为成交候选人，不得确定为成交人：</w:t>
      </w:r>
    </w:p>
    <w:p w14:paraId="58A99AB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（1）被人民法院列入失信被执行人名单的；</w:t>
      </w:r>
    </w:p>
    <w:p w14:paraId="73C5D9CB">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（2）被市场监督管理部门（或工商行政管理部门）列入企业经营异常名录的；</w:t>
      </w:r>
    </w:p>
    <w:p w14:paraId="294B441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（3）被税务机关列入重大税收违法案件当事人名单的；</w:t>
      </w:r>
    </w:p>
    <w:p w14:paraId="765DF07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（4）被政府采购监管部门列入政府采购严重违法失信名单的。</w:t>
      </w:r>
    </w:p>
    <w:p w14:paraId="2F536283">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4C09165A">
      <w:pPr>
        <w:widowControl/>
        <w:spacing w:line="360" w:lineRule="auto"/>
        <w:ind w:firstLine="482" w:firstLineChars="200"/>
        <w:rPr>
          <w:rStyle w:val="447"/>
          <w:rFonts w:hint="eastAsia" w:ascii="仿宋" w:hAnsi="仿宋" w:eastAsia="仿宋" w:cs="Times New Roman"/>
          <w:b/>
          <w:bCs/>
          <w:color w:val="auto"/>
          <w:highlight w:val="yellow"/>
          <w:lang w:val="en-US" w:eastAsia="zh-CN"/>
        </w:rPr>
      </w:pPr>
      <w:r>
        <w:rPr>
          <w:rStyle w:val="447"/>
          <w:rFonts w:hint="eastAsia" w:ascii="仿宋" w:hAnsi="仿宋" w:eastAsia="仿宋" w:cs="Times New Roman"/>
          <w:b/>
          <w:bCs/>
          <w:color w:val="auto"/>
          <w:highlight w:val="yellow"/>
          <w:lang w:val="en-US" w:eastAsia="zh-CN"/>
        </w:rPr>
        <w:t>询价截止日前三天内，供应商应通过“信用中国”网站（www.creditchina.gov.cn）查询“失信被执行人”和“重大税收违法失信主体”，通过中国政府采购网（www.ccgp.gov.cn）查询“政府采购严重违法失信行为记录名单”，通过国家企业信用信息公示系统网(www.gsxt.gov.cn)查询“严重违法失信企业名单”，请务必提交显示时间的查询结果网页截图，加盖单位公章。</w:t>
      </w:r>
    </w:p>
    <w:p w14:paraId="13AB616D">
      <w:pPr>
        <w:widowControl/>
        <w:spacing w:line="360" w:lineRule="auto"/>
        <w:rPr>
          <w:rFonts w:hint="eastAsia" w:ascii="仿宋" w:hAnsi="仿宋" w:eastAsia="仿宋" w:cs="宋体"/>
          <w:b/>
          <w:bCs/>
          <w:sz w:val="24"/>
          <w:szCs w:val="24"/>
        </w:rPr>
      </w:pPr>
      <w:r>
        <w:rPr>
          <w:rFonts w:hint="eastAsia" w:ascii="仿宋" w:hAnsi="仿宋" w:eastAsia="仿宋" w:cs="宋体"/>
          <w:b/>
          <w:bCs/>
          <w:sz w:val="24"/>
          <w:szCs w:val="24"/>
        </w:rPr>
        <w:t>三、询价文件的获取</w:t>
      </w:r>
    </w:p>
    <w:p w14:paraId="30C54733">
      <w:pPr>
        <w:widowControl/>
        <w:spacing w:line="360" w:lineRule="auto"/>
        <w:ind w:firstLine="480"/>
        <w:rPr>
          <w:rFonts w:hint="eastAsia"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12</w:t>
      </w:r>
      <w:r>
        <w:rPr>
          <w:rFonts w:hint="eastAsia" w:ascii="仿宋" w:hAnsi="仿宋" w:eastAsia="仿宋" w:cs="宋体"/>
          <w:kern w:val="0"/>
          <w:sz w:val="24"/>
          <w:szCs w:val="24"/>
          <w:highlight w:val="yellow"/>
          <w:u w:val="single"/>
        </w:rPr>
        <w:t>日至2026年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14</w:t>
      </w:r>
      <w:r>
        <w:rPr>
          <w:rFonts w:hint="eastAsia" w:ascii="仿宋" w:hAnsi="仿宋" w:eastAsia="仿宋" w:cs="宋体"/>
          <w:kern w:val="0"/>
          <w:sz w:val="24"/>
          <w:szCs w:val="24"/>
          <w:highlight w:val="yellow"/>
          <w:u w:val="single"/>
        </w:rPr>
        <w:t>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B4936A3">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四、响应文件的提交截止时间</w:t>
      </w:r>
    </w:p>
    <w:p w14:paraId="62C1CD26">
      <w:pPr>
        <w:widowControl/>
        <w:tabs>
          <w:tab w:val="left" w:pos="360"/>
        </w:tabs>
        <w:spacing w:line="360" w:lineRule="auto"/>
        <w:ind w:firstLine="480" w:firstLineChars="200"/>
        <w:rPr>
          <w:rFonts w:hint="eastAsia" w:ascii="仿宋" w:hAnsi="仿宋" w:eastAsia="仿宋" w:cs="宋体"/>
          <w:sz w:val="24"/>
          <w:szCs w:val="24"/>
        </w:rPr>
      </w:pPr>
      <w:r>
        <w:rPr>
          <w:rFonts w:hint="eastAsia" w:ascii="仿宋" w:hAnsi="仿宋" w:eastAsia="仿宋" w:cs="宋体"/>
          <w:kern w:val="0"/>
          <w:sz w:val="24"/>
          <w:szCs w:val="24"/>
          <w:lang w:val="en-US" w:eastAsia="zh-CN"/>
        </w:rPr>
        <w:t>1.</w:t>
      </w:r>
      <w:r>
        <w:rPr>
          <w:rFonts w:hint="eastAsia" w:ascii="仿宋" w:hAnsi="仿宋" w:eastAsia="仿宋" w:cs="宋体"/>
          <w:kern w:val="0"/>
          <w:sz w:val="24"/>
          <w:szCs w:val="24"/>
        </w:rPr>
        <w:t>提交响应文件截止时间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15</w:t>
      </w:r>
      <w:r>
        <w:rPr>
          <w:rFonts w:ascii="仿宋" w:hAnsi="仿宋" w:eastAsia="仿宋" w:cs="宋体"/>
          <w:kern w:val="0"/>
          <w:sz w:val="24"/>
          <w:szCs w:val="24"/>
          <w:highlight w:val="yellow"/>
          <w:u w:val="single"/>
        </w:rPr>
        <w:t>日</w:t>
      </w:r>
      <w:r>
        <w:rPr>
          <w:rFonts w:hint="eastAsia" w:ascii="仿宋" w:hAnsi="仿宋" w:eastAsia="仿宋" w:cs="宋体"/>
          <w:kern w:val="0"/>
          <w:sz w:val="24"/>
          <w:szCs w:val="24"/>
          <w:highlight w:val="yellow"/>
          <w:u w:val="single"/>
          <w:lang w:val="en-US" w:eastAsia="zh-CN"/>
        </w:rPr>
        <w:t>9</w:t>
      </w:r>
      <w:r>
        <w:rPr>
          <w:rFonts w:ascii="仿宋" w:hAnsi="仿宋" w:eastAsia="仿宋" w:cs="宋体"/>
          <w:kern w:val="0"/>
          <w:sz w:val="24"/>
          <w:szCs w:val="24"/>
          <w:highlight w:val="yellow"/>
          <w:u w:val="single"/>
        </w:rPr>
        <w:t>:00</w:t>
      </w:r>
      <w:r>
        <w:rPr>
          <w:rFonts w:hint="eastAsia" w:ascii="仿宋" w:hAnsi="仿宋" w:eastAsia="仿宋" w:cs="宋体"/>
          <w:kern w:val="0"/>
          <w:sz w:val="24"/>
          <w:szCs w:val="24"/>
          <w:highlight w:val="yellow"/>
          <w:u w:val="single"/>
        </w:rPr>
        <w:t xml:space="preserve"> </w:t>
      </w:r>
    </w:p>
    <w:p w14:paraId="3FE82503">
      <w:pPr>
        <w:widowControl/>
        <w:tabs>
          <w:tab w:val="left" w:pos="360"/>
        </w:tabs>
        <w:spacing w:line="360" w:lineRule="auto"/>
        <w:ind w:firstLine="480" w:firstLineChars="200"/>
        <w:rPr>
          <w:rFonts w:hint="default" w:ascii="仿宋" w:hAnsi="仿宋" w:eastAsia="仿宋" w:cs="宋体"/>
          <w:bCs/>
          <w:sz w:val="24"/>
          <w:szCs w:val="24"/>
          <w:lang w:val="en-US"/>
        </w:rPr>
      </w:pPr>
      <w:r>
        <w:rPr>
          <w:rFonts w:hint="eastAsia" w:ascii="仿宋" w:hAnsi="仿宋" w:eastAsia="仿宋" w:cs="宋体"/>
          <w:bCs/>
          <w:sz w:val="24"/>
          <w:szCs w:val="24"/>
          <w:lang w:val="en-US" w:eastAsia="zh-CN"/>
        </w:rPr>
        <w:t>2.</w:t>
      </w:r>
      <w:r>
        <w:rPr>
          <w:rFonts w:hint="eastAsia" w:ascii="仿宋" w:hAnsi="仿宋" w:eastAsia="仿宋" w:cs="宋体"/>
          <w:bCs/>
          <w:sz w:val="24"/>
          <w:szCs w:val="24"/>
        </w:rPr>
        <w:t>响应文件提交地点:</w:t>
      </w:r>
      <w:r>
        <w:rPr>
          <w:rFonts w:hint="eastAsia" w:ascii="仿宋" w:hAnsi="仿宋" w:eastAsia="仿宋" w:cs="宋体"/>
          <w:bCs/>
          <w:sz w:val="24"/>
          <w:szCs w:val="24"/>
          <w:highlight w:val="yellow"/>
        </w:rPr>
        <w:t>中国科学技术大学东区学生服务中心4</w:t>
      </w:r>
      <w:r>
        <w:rPr>
          <w:rFonts w:ascii="仿宋" w:hAnsi="仿宋" w:eastAsia="仿宋" w:cs="宋体"/>
          <w:bCs/>
          <w:sz w:val="24"/>
          <w:szCs w:val="24"/>
          <w:highlight w:val="yellow"/>
        </w:rPr>
        <w:t>0</w:t>
      </w:r>
      <w:r>
        <w:rPr>
          <w:rFonts w:hint="eastAsia" w:ascii="仿宋" w:hAnsi="仿宋" w:eastAsia="仿宋" w:cs="宋体"/>
          <w:bCs/>
          <w:sz w:val="24"/>
          <w:szCs w:val="24"/>
          <w:highlight w:val="yellow"/>
          <w:lang w:val="en-US" w:eastAsia="zh-CN"/>
        </w:rPr>
        <w:t>9办公室</w:t>
      </w:r>
    </w:p>
    <w:p w14:paraId="47E0C7BF">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五、响应文件开启时间及地点</w:t>
      </w:r>
    </w:p>
    <w:p w14:paraId="155BB432">
      <w:pPr>
        <w:widowControl/>
        <w:tabs>
          <w:tab w:val="left" w:pos="360"/>
        </w:tabs>
        <w:spacing w:line="360" w:lineRule="auto"/>
        <w:ind w:firstLine="480" w:firstLineChars="200"/>
        <w:rPr>
          <w:rFonts w:hint="eastAsia" w:ascii="仿宋" w:hAnsi="仿宋" w:eastAsia="仿宋" w:cs="宋体"/>
          <w:sz w:val="24"/>
          <w:szCs w:val="24"/>
          <w:highlight w:val="yellow"/>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15</w:t>
      </w:r>
      <w:r>
        <w:rPr>
          <w:rFonts w:ascii="仿宋" w:hAnsi="仿宋" w:eastAsia="仿宋" w:cs="宋体"/>
          <w:kern w:val="0"/>
          <w:sz w:val="24"/>
          <w:szCs w:val="24"/>
          <w:highlight w:val="yellow"/>
          <w:u w:val="single"/>
        </w:rPr>
        <w:t>日</w:t>
      </w:r>
      <w:r>
        <w:rPr>
          <w:rFonts w:hint="eastAsia" w:ascii="仿宋" w:hAnsi="仿宋" w:eastAsia="仿宋" w:cs="宋体"/>
          <w:kern w:val="0"/>
          <w:sz w:val="24"/>
          <w:szCs w:val="24"/>
          <w:highlight w:val="yellow"/>
          <w:u w:val="single"/>
          <w:lang w:val="en-US" w:eastAsia="zh-CN"/>
        </w:rPr>
        <w:t>9：0</w:t>
      </w:r>
      <w:r>
        <w:rPr>
          <w:rFonts w:hint="eastAsia" w:ascii="仿宋" w:hAnsi="仿宋" w:eastAsia="仿宋" w:cs="宋体"/>
          <w:kern w:val="0"/>
          <w:sz w:val="24"/>
          <w:szCs w:val="24"/>
          <w:highlight w:val="yellow"/>
          <w:u w:val="single"/>
        </w:rPr>
        <w:t xml:space="preserve">0 </w:t>
      </w:r>
    </w:p>
    <w:p w14:paraId="7A1C926A">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w:t>
      </w:r>
      <w:r>
        <w:rPr>
          <w:rFonts w:hint="eastAsia" w:ascii="仿宋" w:hAnsi="仿宋" w:eastAsia="仿宋" w:cs="宋体"/>
          <w:bCs/>
          <w:sz w:val="24"/>
          <w:szCs w:val="24"/>
          <w:highlight w:val="yellow"/>
        </w:rPr>
        <w:t>中国科学技术大学东区学生服务中心楼</w:t>
      </w:r>
      <w:r>
        <w:rPr>
          <w:rFonts w:hint="eastAsia" w:ascii="仿宋" w:hAnsi="仿宋" w:eastAsia="仿宋" w:cs="宋体"/>
          <w:bCs/>
          <w:sz w:val="24"/>
          <w:szCs w:val="24"/>
          <w:highlight w:val="yellow"/>
          <w:lang w:val="en-US" w:eastAsia="zh-CN"/>
        </w:rPr>
        <w:t>408会议室</w:t>
      </w:r>
    </w:p>
    <w:p w14:paraId="3529EBD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六、联系方式</w:t>
      </w:r>
    </w:p>
    <w:bookmarkEnd w:id="9"/>
    <w:bookmarkEnd w:id="10"/>
    <w:bookmarkEnd w:id="11"/>
    <w:p w14:paraId="2448556B">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采购人:中国科学技术大学</w:t>
      </w:r>
    </w:p>
    <w:p w14:paraId="0601AEF5">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地址:安徽省合肥市金寨路 96 号</w:t>
      </w:r>
    </w:p>
    <w:p w14:paraId="78E4BE19">
      <w:pPr>
        <w:widowControl/>
        <w:topLinePunct/>
        <w:spacing w:line="360" w:lineRule="auto"/>
        <w:ind w:firstLine="480" w:firstLineChars="200"/>
        <w:rPr>
          <w:rFonts w:hint="eastAsia" w:ascii="仿宋" w:hAnsi="仿宋" w:eastAsia="仿宋"/>
          <w:sz w:val="24"/>
          <w:highlight w:val="yellow"/>
          <w:lang w:val="en-US" w:eastAsia="zh-CN"/>
        </w:rPr>
      </w:pPr>
      <w:r>
        <w:rPr>
          <w:rFonts w:hint="eastAsia" w:ascii="仿宋" w:hAnsi="仿宋" w:eastAsia="仿宋" w:cs="宋体"/>
          <w:sz w:val="24"/>
          <w:szCs w:val="24"/>
          <w:highlight w:val="yellow"/>
          <w:lang w:val="en-US" w:eastAsia="zh-CN"/>
        </w:rPr>
        <w:t>现场踏勘</w:t>
      </w:r>
      <w:r>
        <w:rPr>
          <w:rFonts w:hint="eastAsia" w:ascii="仿宋" w:hAnsi="仿宋" w:eastAsia="仿宋" w:cs="宋体"/>
          <w:sz w:val="24"/>
          <w:szCs w:val="24"/>
          <w:highlight w:val="yellow"/>
        </w:rPr>
        <w:t>联系人:</w:t>
      </w:r>
      <w:r>
        <w:rPr>
          <w:rFonts w:hint="eastAsia" w:ascii="仿宋" w:hAnsi="仿宋" w:eastAsia="仿宋" w:cs="宋体"/>
          <w:sz w:val="24"/>
          <w:szCs w:val="24"/>
          <w:highlight w:val="yellow"/>
          <w:lang w:val="en-US" w:eastAsia="zh-CN"/>
        </w:rPr>
        <w:t>邓</w:t>
      </w:r>
      <w:r>
        <w:rPr>
          <w:rFonts w:hint="eastAsia" w:ascii="仿宋" w:hAnsi="仿宋" w:eastAsia="仿宋"/>
          <w:sz w:val="24"/>
          <w:highlight w:val="yellow"/>
        </w:rPr>
        <w:t>老师 18605513523</w:t>
      </w:r>
    </w:p>
    <w:p w14:paraId="3D368DFE">
      <w:pPr>
        <w:widowControl/>
        <w:topLinePunct/>
        <w:spacing w:line="360" w:lineRule="auto"/>
        <w:ind w:firstLine="480" w:firstLineChars="200"/>
        <w:rPr>
          <w:rFonts w:hint="default" w:eastAsia="仿宋"/>
          <w:lang w:val="en-US" w:eastAsia="zh-CN"/>
        </w:rPr>
      </w:pPr>
      <w:r>
        <w:rPr>
          <w:rFonts w:hint="eastAsia" w:ascii="仿宋" w:hAnsi="仿宋" w:eastAsia="仿宋"/>
          <w:sz w:val="24"/>
          <w:highlight w:val="yellow"/>
          <w:lang w:val="en-US" w:eastAsia="zh-CN"/>
        </w:rPr>
        <w:t>其他方面联系：宋老师 0551-63603159</w:t>
      </w:r>
      <w:bookmarkEnd w:id="14"/>
      <w:bookmarkEnd w:id="15"/>
      <w:bookmarkEnd w:id="16"/>
      <w:bookmarkEnd w:id="17"/>
    </w:p>
    <w:bookmarkEnd w:id="67"/>
    <w:p w14:paraId="1B4E011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8B75FE">
      <w:pPr>
        <w:pStyle w:val="4"/>
        <w:jc w:val="center"/>
        <w:rPr>
          <w:rFonts w:hint="eastAsia" w:ascii="仿宋" w:hAnsi="仿宋" w:eastAsia="仿宋"/>
          <w:b/>
          <w:bCs/>
          <w:color w:val="auto"/>
          <w:sz w:val="32"/>
          <w:szCs w:val="28"/>
        </w:rPr>
      </w:pPr>
      <w:r>
        <w:rPr>
          <w:rFonts w:ascii="仿宋" w:hAnsi="仿宋" w:eastAsia="仿宋"/>
          <w:color w:val="auto"/>
          <w:sz w:val="32"/>
          <w:szCs w:val="28"/>
        </w:rPr>
        <w:br w:type="page"/>
      </w:r>
      <w:bookmarkStart w:id="18" w:name="_Toc18461"/>
      <w:bookmarkStart w:id="19" w:name="_Toc449107627"/>
      <w:r>
        <w:rPr>
          <w:rFonts w:hint="eastAsia" w:ascii="仿宋" w:hAnsi="仿宋" w:eastAsia="仿宋"/>
          <w:b/>
          <w:bCs/>
          <w:color w:val="auto"/>
          <w:sz w:val="32"/>
          <w:szCs w:val="28"/>
        </w:rPr>
        <w:t>第二章  询价须知</w:t>
      </w:r>
      <w:bookmarkEnd w:id="12"/>
      <w:bookmarkEnd w:id="13"/>
      <w:bookmarkEnd w:id="18"/>
      <w:bookmarkEnd w:id="19"/>
    </w:p>
    <w:p w14:paraId="733A4712">
      <w:pPr>
        <w:pStyle w:val="6"/>
        <w:tabs>
          <w:tab w:val="left" w:pos="420"/>
        </w:tabs>
        <w:adjustRightInd w:val="0"/>
        <w:snapToGrid w:val="0"/>
        <w:spacing w:before="48" w:beforeLines="20" w:after="48" w:afterLines="20" w:line="540" w:lineRule="exact"/>
        <w:jc w:val="center"/>
        <w:rPr>
          <w:rFonts w:hint="eastAsia"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58502D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1DC5676A">
            <w:pPr>
              <w:adjustRightInd w:val="0"/>
              <w:snapToGrid w:val="0"/>
              <w:ind w:right="-358"/>
              <w:rPr>
                <w:rFonts w:hint="eastAsia"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391D1A4F">
            <w:pPr>
              <w:adjustRightInd w:val="0"/>
              <w:snapToGrid w:val="0"/>
              <w:jc w:val="center"/>
              <w:rPr>
                <w:rFonts w:hint="eastAsia" w:ascii="仿宋" w:hAnsi="仿宋" w:eastAsia="仿宋"/>
                <w:b/>
                <w:sz w:val="24"/>
                <w:szCs w:val="24"/>
              </w:rPr>
            </w:pPr>
            <w:r>
              <w:rPr>
                <w:rFonts w:hint="eastAsia" w:ascii="仿宋" w:hAnsi="仿宋" w:eastAsia="仿宋"/>
                <w:b/>
                <w:sz w:val="24"/>
                <w:szCs w:val="24"/>
              </w:rPr>
              <w:t>内</w:t>
            </w:r>
            <w:r>
              <w:rPr>
                <w:rFonts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2C872982">
            <w:pPr>
              <w:tabs>
                <w:tab w:val="left" w:pos="1180"/>
              </w:tabs>
              <w:adjustRightInd w:val="0"/>
              <w:snapToGrid w:val="0"/>
              <w:jc w:val="center"/>
              <w:rPr>
                <w:rFonts w:hint="eastAsia" w:ascii="仿宋" w:hAnsi="仿宋" w:eastAsia="仿宋"/>
                <w:b/>
                <w:sz w:val="24"/>
                <w:szCs w:val="24"/>
              </w:rPr>
            </w:pPr>
            <w:r>
              <w:rPr>
                <w:rFonts w:hint="eastAsia" w:ascii="仿宋" w:hAnsi="仿宋" w:eastAsia="仿宋"/>
                <w:b/>
                <w:sz w:val="24"/>
                <w:szCs w:val="24"/>
              </w:rPr>
              <w:t>说明与要求</w:t>
            </w:r>
          </w:p>
        </w:tc>
      </w:tr>
      <w:tr w14:paraId="24C69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F9050F">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A43DB27">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483B44AE">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4CE64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515615">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8606A93">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05E5687D">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45B4A8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9B732E7">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4288A01">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2432A25">
            <w:pPr>
              <w:pStyle w:val="46"/>
              <w:adjustRightInd w:val="0"/>
              <w:snapToGrid w:val="0"/>
              <w:jc w:val="left"/>
              <w:rPr>
                <w:rFonts w:hint="eastAsia" w:ascii="仿宋" w:hAnsi="仿宋" w:eastAsia="仿宋" w:cs="Times New Roman"/>
                <w:color w:val="auto"/>
                <w:sz w:val="24"/>
                <w:szCs w:val="24"/>
                <w:lang w:eastAsia="zh-CN"/>
              </w:rPr>
            </w:pPr>
            <w:r>
              <w:rPr>
                <w:rFonts w:hint="eastAsia" w:ascii="仿宋" w:hAnsi="仿宋" w:eastAsia="仿宋" w:cs="宋体"/>
                <w:sz w:val="24"/>
                <w:szCs w:val="24"/>
                <w:lang w:eastAsia="zh-CN"/>
              </w:rPr>
              <w:t>中国科大合肥先进光源园区瞭望塔客梯维保服务项目</w:t>
            </w:r>
          </w:p>
        </w:tc>
      </w:tr>
      <w:tr w14:paraId="1050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EBEA41D">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AABC1C">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AFF5443">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1795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C72FB1">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37DA186">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5AA4DD9">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宋体"/>
                <w:color w:val="EE0000"/>
                <w:sz w:val="24"/>
                <w:szCs w:val="24"/>
                <w:lang w:val="en-US" w:eastAsia="zh-CN"/>
              </w:rPr>
              <w:t>8256</w:t>
            </w:r>
            <w:r>
              <w:rPr>
                <w:rFonts w:hint="eastAsia" w:ascii="仿宋" w:hAnsi="仿宋" w:eastAsia="仿宋" w:cs="Times New Roman"/>
                <w:color w:val="EE0000"/>
                <w:sz w:val="24"/>
                <w:szCs w:val="24"/>
              </w:rPr>
              <w:t>元/年</w:t>
            </w:r>
            <w:r>
              <w:rPr>
                <w:rFonts w:hint="eastAsia" w:ascii="仿宋" w:hAnsi="仿宋" w:eastAsia="仿宋" w:cs="Times New Roman"/>
                <w:color w:val="auto"/>
                <w:sz w:val="24"/>
                <w:szCs w:val="24"/>
              </w:rPr>
              <w:t>（最高限价）</w:t>
            </w:r>
          </w:p>
        </w:tc>
      </w:tr>
      <w:tr w14:paraId="3E4D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535C98">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7142CE6">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5C0B7328">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043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4D63AF1">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99FF6A8">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38C67355">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已落实</w:t>
            </w:r>
          </w:p>
        </w:tc>
      </w:tr>
      <w:tr w14:paraId="62C58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28937DD">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530E318">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3F84BFF9">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具体采购需求详见第三章采购需求。</w:t>
            </w:r>
          </w:p>
        </w:tc>
      </w:tr>
      <w:tr w14:paraId="5F6C2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FA7EFD5">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8A8A2DB">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服务期</w:t>
            </w:r>
          </w:p>
        </w:tc>
        <w:tc>
          <w:tcPr>
            <w:tcW w:w="6342" w:type="dxa"/>
            <w:tcBorders>
              <w:top w:val="single" w:color="auto" w:sz="4" w:space="0"/>
              <w:left w:val="single" w:color="auto" w:sz="4" w:space="0"/>
              <w:bottom w:val="single" w:color="auto" w:sz="4" w:space="0"/>
              <w:right w:val="single" w:color="auto" w:sz="4" w:space="0"/>
            </w:tcBorders>
            <w:vAlign w:val="center"/>
          </w:tcPr>
          <w:p w14:paraId="787C9BA6">
            <w:pPr>
              <w:pStyle w:val="46"/>
              <w:adjustRightInd w:val="0"/>
              <w:snapToGrid w:val="0"/>
              <w:jc w:val="left"/>
              <w:rPr>
                <w:rFonts w:hint="eastAsia" w:ascii="仿宋" w:hAnsi="仿宋" w:eastAsia="宋体" w:cs="Times New Roman"/>
                <w:color w:val="auto"/>
                <w:sz w:val="24"/>
                <w:szCs w:val="24"/>
                <w:lang w:eastAsia="zh-CN"/>
              </w:rPr>
            </w:pPr>
            <w:r>
              <w:rPr>
                <w:rFonts w:hint="eastAsia" w:ascii="仿宋" w:hAnsi="仿宋" w:eastAsia="仿宋" w:cs="仿宋"/>
                <w:sz w:val="24"/>
                <w:szCs w:val="24"/>
              </w:rPr>
              <w:t>合同签订之日</w:t>
            </w:r>
            <w:r>
              <w:rPr>
                <w:rFonts w:hint="eastAsia" w:ascii="仿宋" w:hAnsi="仿宋" w:eastAsia="仿宋" w:cs="仿宋"/>
                <w:sz w:val="24"/>
                <w:szCs w:val="24"/>
                <w:lang w:val="en-US" w:eastAsia="zh-CN"/>
              </w:rPr>
              <w:t>起3年</w:t>
            </w:r>
            <w:r>
              <w:rPr>
                <w:rFonts w:hint="eastAsia" w:ascii="仿宋" w:hAnsi="仿宋" w:eastAsia="仿宋" w:cs="仿宋"/>
                <w:sz w:val="24"/>
                <w:szCs w:val="24"/>
              </w:rPr>
              <w:t>。合同一年一签，以采购人年度考核结果及下一年度采购资金的下达作为合同续签的依据。</w:t>
            </w:r>
          </w:p>
        </w:tc>
      </w:tr>
      <w:tr w14:paraId="6DDE4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2E07190">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77172B0">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w:t>
            </w:r>
            <w:r>
              <w:rPr>
                <w:rFonts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6498775">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宋体"/>
                <w:kern w:val="2"/>
                <w:sz w:val="24"/>
                <w:szCs w:val="24"/>
                <w:lang w:val="en-US" w:eastAsia="zh-CN" w:bidi="ar-SA"/>
              </w:rPr>
              <w:t>中国科学技术大学</w:t>
            </w:r>
            <w:r>
              <w:rPr>
                <w:rFonts w:hint="eastAsia" w:ascii="仿宋" w:hAnsi="仿宋" w:eastAsia="仿宋" w:cs="宋体"/>
                <w:sz w:val="24"/>
                <w:szCs w:val="24"/>
                <w:lang w:eastAsia="zh-CN"/>
              </w:rPr>
              <w:t>合肥先进光源园区</w:t>
            </w:r>
            <w:r>
              <w:rPr>
                <w:rFonts w:hint="eastAsia" w:ascii="仿宋" w:hAnsi="仿宋" w:eastAsia="仿宋" w:cs="Times New Roman"/>
                <w:color w:val="auto"/>
                <w:sz w:val="24"/>
                <w:szCs w:val="24"/>
              </w:rPr>
              <w:t>，采购人指定地点</w:t>
            </w:r>
          </w:p>
        </w:tc>
      </w:tr>
      <w:tr w14:paraId="43585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410B474">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E779EB">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3E3CF38E">
            <w:pPr>
              <w:pStyle w:val="451"/>
              <w:jc w:val="left"/>
              <w:rPr>
                <w:rFonts w:hint="eastAsia"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FA749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F214C80">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B80882B">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7CF49FE7">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宋体"/>
                <w:color w:val="EE0000"/>
                <w:sz w:val="24"/>
                <w:szCs w:val="24"/>
                <w:lang w:val="en-US" w:eastAsia="zh-CN"/>
              </w:rPr>
              <w:t>8256</w:t>
            </w:r>
            <w:r>
              <w:rPr>
                <w:rFonts w:ascii="仿宋" w:hAnsi="仿宋" w:eastAsia="仿宋" w:cs="Times New Roman"/>
                <w:color w:val="EE0000"/>
                <w:sz w:val="24"/>
                <w:szCs w:val="24"/>
              </w:rPr>
              <w:t>元</w:t>
            </w:r>
            <w:r>
              <w:rPr>
                <w:rFonts w:hint="eastAsia" w:ascii="仿宋" w:hAnsi="仿宋" w:eastAsia="仿宋" w:cs="Times New Roman"/>
                <w:color w:val="EE0000"/>
                <w:sz w:val="24"/>
                <w:szCs w:val="24"/>
              </w:rPr>
              <w:t>/年</w:t>
            </w:r>
          </w:p>
        </w:tc>
      </w:tr>
      <w:tr w14:paraId="62EED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B39D22">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A007DB">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7E5A229D">
            <w:pPr>
              <w:pStyle w:val="451"/>
              <w:jc w:val="left"/>
              <w:rPr>
                <w:rFonts w:hint="eastAsia" w:ascii="仿宋" w:hAnsi="仿宋" w:eastAsia="仿宋" w:cs="Calibri"/>
                <w:szCs w:val="24"/>
              </w:rPr>
            </w:pPr>
            <w:r>
              <w:rPr>
                <w:rFonts w:hint="eastAsia" w:ascii="仿宋" w:hAnsi="仿宋" w:eastAsia="仿宋" w:cs="宋体"/>
                <w:bCs/>
                <w:color w:val="000000"/>
                <w:szCs w:val="24"/>
              </w:rPr>
              <w:t>无预付款，先服务后付款，每6个月支付一次。付款前，供应商须提交服务阶段工作总结、用户单位满意度评价、正规增值税发票，在扣除应扣违约金款项后(如有)，支付相应合同费用款项。</w:t>
            </w:r>
          </w:p>
        </w:tc>
      </w:tr>
      <w:tr w14:paraId="534AE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4F5DFB">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D505CD">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2A4C7C57">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4132E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D98534">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2D824C8">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19080777">
            <w:pPr>
              <w:pStyle w:val="46"/>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不接受</w:t>
            </w:r>
          </w:p>
        </w:tc>
      </w:tr>
      <w:tr w14:paraId="0884FE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FB497B">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93ECD4D">
            <w:pPr>
              <w:pStyle w:val="46"/>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956BFBE">
            <w:pPr>
              <w:adjustRightInd w:val="0"/>
              <w:snapToGrid w:val="0"/>
              <w:jc w:val="left"/>
              <w:rPr>
                <w:rFonts w:hint="eastAsia" w:ascii="仿宋" w:hAnsi="仿宋" w:eastAsia="仿宋"/>
                <w:sz w:val="24"/>
                <w:szCs w:val="24"/>
              </w:rPr>
            </w:pPr>
            <w:r>
              <w:rPr>
                <w:rFonts w:hint="eastAsia" w:ascii="仿宋" w:hAnsi="仿宋" w:eastAsia="仿宋"/>
                <w:sz w:val="24"/>
                <w:szCs w:val="24"/>
              </w:rPr>
              <w:t>纸质正本一份，双面打印，每页加盖供应商公章和骑缝章，密封提交，密封袋注明项目名称并加盖供应商公章。</w:t>
            </w:r>
          </w:p>
          <w:p w14:paraId="30069B6A">
            <w:pPr>
              <w:adjustRightInd w:val="0"/>
              <w:snapToGrid w:val="0"/>
              <w:jc w:val="left"/>
              <w:rPr>
                <w:rFonts w:hint="eastAsia" w:ascii="仿宋" w:hAnsi="仿宋" w:eastAsia="仿宋"/>
                <w:sz w:val="24"/>
                <w:szCs w:val="24"/>
              </w:rPr>
            </w:pPr>
            <w:r>
              <w:rPr>
                <w:rFonts w:hint="eastAsia" w:ascii="仿宋" w:hAnsi="仿宋" w:eastAsia="仿宋"/>
                <w:sz w:val="24"/>
                <w:szCs w:val="24"/>
              </w:rPr>
              <w:t>现场递交响应文件，地址为:</w:t>
            </w:r>
            <w:r>
              <w:rPr>
                <w:rFonts w:hint="eastAsia" w:ascii="仿宋" w:hAnsi="仿宋" w:eastAsia="仿宋"/>
                <w:sz w:val="24"/>
                <w:szCs w:val="24"/>
                <w:highlight w:val="yellow"/>
              </w:rPr>
              <w:t>安徽省合肥市包河区金寨路9</w:t>
            </w:r>
            <w:r>
              <w:rPr>
                <w:rFonts w:ascii="仿宋" w:hAnsi="仿宋" w:eastAsia="仿宋"/>
                <w:sz w:val="24"/>
                <w:szCs w:val="24"/>
                <w:highlight w:val="yellow"/>
              </w:rPr>
              <w:t>6</w:t>
            </w:r>
            <w:r>
              <w:rPr>
                <w:rFonts w:hint="eastAsia" w:ascii="仿宋" w:hAnsi="仿宋" w:eastAsia="仿宋"/>
                <w:sz w:val="24"/>
                <w:szCs w:val="24"/>
                <w:highlight w:val="yellow"/>
              </w:rPr>
              <w:t>号中国科学技术大学东区学生服务中心4</w:t>
            </w:r>
            <w:r>
              <w:rPr>
                <w:rFonts w:ascii="仿宋" w:hAnsi="仿宋" w:eastAsia="仿宋"/>
                <w:sz w:val="24"/>
                <w:szCs w:val="24"/>
                <w:highlight w:val="yellow"/>
              </w:rPr>
              <w:t>0</w:t>
            </w:r>
            <w:r>
              <w:rPr>
                <w:rFonts w:hint="eastAsia" w:ascii="仿宋" w:hAnsi="仿宋" w:eastAsia="仿宋"/>
                <w:sz w:val="24"/>
                <w:szCs w:val="24"/>
                <w:highlight w:val="yellow"/>
                <w:lang w:val="en-US" w:eastAsia="zh-CN"/>
              </w:rPr>
              <w:t>8</w:t>
            </w:r>
            <w:r>
              <w:rPr>
                <w:rFonts w:hint="eastAsia" w:ascii="仿宋" w:hAnsi="仿宋" w:eastAsia="仿宋"/>
                <w:sz w:val="24"/>
                <w:szCs w:val="24"/>
                <w:highlight w:val="yellow"/>
              </w:rPr>
              <w:t>办公室，</w:t>
            </w:r>
            <w:r>
              <w:rPr>
                <w:rFonts w:hint="eastAsia" w:ascii="仿宋" w:hAnsi="仿宋" w:eastAsia="仿宋"/>
                <w:sz w:val="24"/>
                <w:szCs w:val="24"/>
                <w:highlight w:val="yellow"/>
                <w:lang w:val="en-US" w:eastAsia="zh-CN"/>
              </w:rPr>
              <w:t>韩</w:t>
            </w:r>
            <w:r>
              <w:rPr>
                <w:rFonts w:hint="eastAsia" w:ascii="仿宋" w:hAnsi="仿宋" w:eastAsia="仿宋"/>
                <w:sz w:val="24"/>
                <w:szCs w:val="24"/>
                <w:highlight w:val="yellow"/>
              </w:rPr>
              <w:t>老师，0551-6360</w:t>
            </w:r>
            <w:r>
              <w:rPr>
                <w:rFonts w:hint="eastAsia" w:ascii="仿宋" w:hAnsi="仿宋" w:eastAsia="仿宋"/>
                <w:sz w:val="24"/>
                <w:szCs w:val="24"/>
                <w:highlight w:val="yellow"/>
                <w:lang w:val="en-US" w:eastAsia="zh-CN"/>
              </w:rPr>
              <w:t>3159</w:t>
            </w:r>
            <w:r>
              <w:rPr>
                <w:rFonts w:hint="eastAsia" w:ascii="仿宋" w:hAnsi="仿宋" w:eastAsia="仿宋"/>
                <w:sz w:val="24"/>
                <w:szCs w:val="24"/>
                <w:highlight w:val="yellow"/>
              </w:rPr>
              <w:t>。</w:t>
            </w:r>
          </w:p>
        </w:tc>
      </w:tr>
      <w:tr w14:paraId="25573C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87CFD">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94FD957">
            <w:pPr>
              <w:adjustRightInd w:val="0"/>
              <w:snapToGrid w:val="0"/>
              <w:jc w:val="left"/>
              <w:rPr>
                <w:rFonts w:hint="eastAsia" w:ascii="仿宋" w:hAnsi="仿宋" w:eastAsia="仿宋"/>
                <w:sz w:val="24"/>
                <w:szCs w:val="24"/>
              </w:rPr>
            </w:pPr>
            <w:r>
              <w:rPr>
                <w:rFonts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4751B9F1">
            <w:pPr>
              <w:adjustRightInd w:val="0"/>
              <w:snapToGrid w:val="0"/>
              <w:jc w:val="left"/>
              <w:rPr>
                <w:rFonts w:hint="eastAsia" w:ascii="仿宋" w:hAnsi="仿宋" w:eastAsia="仿宋"/>
                <w:sz w:val="24"/>
                <w:szCs w:val="24"/>
              </w:rPr>
            </w:pPr>
            <w:r>
              <w:rPr>
                <w:rFonts w:hint="eastAsia" w:ascii="仿宋" w:hAnsi="仿宋" w:eastAsia="仿宋"/>
                <w:sz w:val="24"/>
                <w:szCs w:val="24"/>
              </w:rPr>
              <w:t>90</w:t>
            </w:r>
            <w:r>
              <w:rPr>
                <w:rFonts w:ascii="仿宋" w:hAnsi="仿宋" w:eastAsia="仿宋"/>
                <w:sz w:val="24"/>
                <w:szCs w:val="24"/>
              </w:rPr>
              <w:t xml:space="preserve"> 日历天（从提交响应文件截止之日算起）</w:t>
            </w:r>
          </w:p>
        </w:tc>
      </w:tr>
      <w:tr w14:paraId="5EF0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B8CE32">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CB29E2">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37129526">
            <w:pPr>
              <w:tabs>
                <w:tab w:val="left" w:pos="1060"/>
              </w:tabs>
              <w:adjustRightInd w:val="0"/>
              <w:snapToGrid w:val="0"/>
              <w:ind w:left="103" w:right="-111"/>
              <w:jc w:val="left"/>
              <w:textAlignment w:val="baseline"/>
              <w:rPr>
                <w:rFonts w:hint="eastAsia" w:ascii="仿宋" w:hAnsi="仿宋" w:eastAsia="仿宋"/>
                <w:sz w:val="24"/>
                <w:szCs w:val="24"/>
              </w:rPr>
            </w:pPr>
            <w:r>
              <w:rPr>
                <w:rFonts w:hint="eastAsia" w:ascii="仿宋" w:hAnsi="仿宋" w:eastAsia="仿宋"/>
                <w:sz w:val="24"/>
                <w:szCs w:val="24"/>
              </w:rPr>
              <w:t>否</w:t>
            </w:r>
          </w:p>
        </w:tc>
      </w:tr>
      <w:tr w14:paraId="781B0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83AE77">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C8FF38">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0F3E814">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见询价公告</w:t>
            </w:r>
          </w:p>
        </w:tc>
      </w:tr>
      <w:tr w14:paraId="187A6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0EF1BB8">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072C40">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1E3954E4">
            <w:pPr>
              <w:pStyle w:val="46"/>
              <w:tabs>
                <w:tab w:val="left" w:pos="1060"/>
              </w:tabs>
              <w:adjustRightInd w:val="0"/>
              <w:snapToGrid w:val="0"/>
              <w:ind w:right="-111"/>
              <w:jc w:val="left"/>
              <w:textAlignment w:val="baseline"/>
              <w:rPr>
                <w:rFonts w:hint="eastAsia" w:ascii="仿宋" w:hAnsi="仿宋" w:eastAsia="仿宋" w:cs="Times New Roman"/>
                <w:color w:val="auto"/>
                <w:sz w:val="24"/>
                <w:szCs w:val="24"/>
              </w:rPr>
            </w:pPr>
            <w:r>
              <w:rPr>
                <w:rFonts w:ascii="仿宋" w:hAnsi="仿宋" w:eastAsia="仿宋" w:cs="Times New Roman"/>
                <w:color w:val="auto"/>
                <w:sz w:val="24"/>
                <w:szCs w:val="24"/>
              </w:rPr>
              <w:t>（1）</w:t>
            </w:r>
            <w:r>
              <w:rPr>
                <w:rFonts w:hint="eastAsia" w:ascii="仿宋" w:hAnsi="仿宋" w:eastAsia="仿宋"/>
                <w:sz w:val="24"/>
                <w:szCs w:val="24"/>
              </w:rPr>
              <w:t>响应</w:t>
            </w:r>
            <w:r>
              <w:rPr>
                <w:rFonts w:ascii="仿宋" w:hAnsi="仿宋" w:eastAsia="仿宋" w:cs="Times New Roman"/>
                <w:color w:val="auto"/>
                <w:sz w:val="24"/>
                <w:szCs w:val="24"/>
              </w:rPr>
              <w:t>文件中所称时间均指北京时间。</w:t>
            </w:r>
          </w:p>
        </w:tc>
      </w:tr>
      <w:tr w14:paraId="283E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AC69440">
            <w:pPr>
              <w:numPr>
                <w:ilvl w:val="0"/>
                <w:numId w:val="11"/>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F32238F">
            <w:pPr>
              <w:widowControl/>
              <w:adjustRightInd w:val="0"/>
              <w:snapToGrid w:val="0"/>
              <w:jc w:val="left"/>
              <w:rPr>
                <w:rFonts w:hint="eastAsia" w:ascii="仿宋" w:hAnsi="仿宋" w:eastAsia="仿宋"/>
                <w:sz w:val="24"/>
                <w:szCs w:val="24"/>
              </w:rPr>
            </w:pPr>
            <w:r>
              <w:rPr>
                <w:rFonts w:hint="eastAsia" w:ascii="仿宋" w:hAnsi="仿宋" w:eastAsia="仿宋"/>
                <w:sz w:val="24"/>
                <w:szCs w:val="24"/>
              </w:rPr>
              <w:t>是否要求投标人现场踏勘</w:t>
            </w:r>
          </w:p>
        </w:tc>
        <w:tc>
          <w:tcPr>
            <w:tcW w:w="6342" w:type="dxa"/>
            <w:tcBorders>
              <w:top w:val="single" w:color="auto" w:sz="4" w:space="0"/>
              <w:left w:val="single" w:color="auto" w:sz="4" w:space="0"/>
              <w:bottom w:val="single" w:color="auto" w:sz="4" w:space="0"/>
              <w:right w:val="single" w:color="auto" w:sz="4" w:space="0"/>
            </w:tcBorders>
            <w:vAlign w:val="center"/>
          </w:tcPr>
          <w:p w14:paraId="618AE34A">
            <w:pPr>
              <w:pStyle w:val="2"/>
              <w:rPr>
                <w:rFonts w:hint="eastAsia" w:ascii="仿宋" w:hAnsi="仿宋" w:eastAsia="仿宋" w:cs="Times New Roman"/>
                <w:color w:val="auto"/>
                <w:sz w:val="24"/>
                <w:szCs w:val="24"/>
              </w:rPr>
            </w:pPr>
            <w:r>
              <w:rPr>
                <w:rFonts w:hint="eastAsia" w:ascii="仿宋" w:hAnsi="仿宋" w:eastAsia="仿宋" w:cs="Times New Roman"/>
                <w:color w:val="auto"/>
                <w:sz w:val="24"/>
                <w:szCs w:val="24"/>
                <w:highlight w:val="none"/>
                <w:lang w:val="en-US" w:eastAsia="zh-CN"/>
              </w:rPr>
              <w:t>否</w:t>
            </w:r>
            <w:r>
              <w:rPr>
                <w:rFonts w:hint="eastAsia" w:ascii="仿宋" w:hAnsi="仿宋" w:eastAsia="仿宋" w:cs="Times New Roman"/>
                <w:color w:val="auto"/>
                <w:sz w:val="24"/>
                <w:szCs w:val="24"/>
                <w:highlight w:val="none"/>
              </w:rPr>
              <w:t>。</w:t>
            </w:r>
            <w:r>
              <w:rPr>
                <w:rFonts w:hint="eastAsia" w:ascii="仿宋" w:hAnsi="仿宋" w:eastAsia="仿宋" w:cs="Times New Roman"/>
                <w:color w:val="auto"/>
                <w:sz w:val="24"/>
                <w:szCs w:val="24"/>
                <w:highlight w:val="none"/>
                <w:lang w:val="en-US" w:eastAsia="zh-CN"/>
              </w:rPr>
              <w:t>投标人可自行踏勘，踏勘前请提前联系预约报备进校。联系人：</w:t>
            </w:r>
            <w:r>
              <w:rPr>
                <w:rFonts w:hint="eastAsia" w:ascii="仿宋" w:hAnsi="仿宋" w:eastAsia="仿宋" w:cs="宋体"/>
                <w:sz w:val="24"/>
                <w:szCs w:val="24"/>
                <w:highlight w:val="none"/>
                <w:lang w:val="en-US" w:eastAsia="zh-CN"/>
              </w:rPr>
              <w:t>邓</w:t>
            </w:r>
            <w:r>
              <w:rPr>
                <w:rFonts w:hint="eastAsia" w:ascii="仿宋" w:hAnsi="仿宋" w:eastAsia="仿宋"/>
                <w:sz w:val="24"/>
                <w:highlight w:val="none"/>
              </w:rPr>
              <w:t>老师 18605513523</w:t>
            </w:r>
            <w:r>
              <w:rPr>
                <w:rFonts w:hint="eastAsia" w:ascii="仿宋" w:hAnsi="仿宋" w:eastAsia="仿宋"/>
                <w:sz w:val="24"/>
                <w:highlight w:val="none"/>
                <w:lang w:eastAsia="zh-CN"/>
              </w:rPr>
              <w:t>。</w:t>
            </w:r>
          </w:p>
        </w:tc>
      </w:tr>
    </w:tbl>
    <w:p w14:paraId="7DD5ED99">
      <w:pPr>
        <w:pStyle w:val="6"/>
        <w:spacing w:line="340" w:lineRule="exact"/>
        <w:rPr>
          <w:rFonts w:hint="eastAsia" w:ascii="仿宋" w:hAnsi="仿宋" w:eastAsia="仿宋"/>
          <w:color w:val="auto"/>
          <w:sz w:val="24"/>
          <w:szCs w:val="24"/>
        </w:rPr>
      </w:pPr>
      <w:bookmarkStart w:id="20" w:name="_Toc102227314"/>
      <w:bookmarkStart w:id="21" w:name="_Toc228581635"/>
      <w:r>
        <w:rPr>
          <w:rFonts w:ascii="仿宋" w:hAnsi="仿宋" w:eastAsia="仿宋"/>
          <w:color w:val="auto"/>
          <w:sz w:val="28"/>
          <w:szCs w:val="28"/>
        </w:rPr>
        <w:br w:type="page"/>
      </w:r>
      <w:r>
        <w:rPr>
          <w:rFonts w:hint="eastAsia" w:ascii="仿宋" w:hAnsi="仿宋" w:eastAsia="仿宋"/>
          <w:color w:val="auto"/>
          <w:sz w:val="24"/>
          <w:szCs w:val="24"/>
        </w:rPr>
        <w:t>一、询价费用</w:t>
      </w:r>
      <w:bookmarkEnd w:id="20"/>
      <w:bookmarkEnd w:id="21"/>
    </w:p>
    <w:p w14:paraId="13090B22">
      <w:pPr>
        <w:pStyle w:val="294"/>
        <w:spacing w:line="360" w:lineRule="auto"/>
        <w:ind w:firstLine="480" w:firstLineChars="200"/>
        <w:rPr>
          <w:rFonts w:hint="eastAsia"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CFCD744">
      <w:pPr>
        <w:pStyle w:val="6"/>
        <w:spacing w:line="340" w:lineRule="exact"/>
        <w:rPr>
          <w:rFonts w:hint="eastAsia" w:ascii="仿宋" w:hAnsi="仿宋" w:eastAsia="仿宋"/>
          <w:color w:val="auto"/>
          <w:sz w:val="24"/>
          <w:szCs w:val="24"/>
        </w:rPr>
      </w:pPr>
      <w:bookmarkStart w:id="22" w:name="_Toc228581636"/>
      <w:bookmarkStart w:id="23" w:name="_Toc102227316"/>
      <w:r>
        <w:rPr>
          <w:rFonts w:hint="eastAsia" w:ascii="仿宋" w:hAnsi="仿宋" w:eastAsia="仿宋"/>
          <w:color w:val="auto"/>
          <w:sz w:val="24"/>
          <w:szCs w:val="24"/>
        </w:rPr>
        <w:t>二、</w:t>
      </w:r>
      <w:bookmarkEnd w:id="22"/>
      <w:bookmarkEnd w:id="23"/>
      <w:r>
        <w:rPr>
          <w:rFonts w:hint="eastAsia" w:ascii="仿宋" w:hAnsi="仿宋" w:eastAsia="仿宋"/>
          <w:color w:val="auto"/>
          <w:sz w:val="24"/>
          <w:szCs w:val="24"/>
        </w:rPr>
        <w:t>供应商资格</w:t>
      </w:r>
    </w:p>
    <w:p w14:paraId="6ADB2338">
      <w:pPr>
        <w:pStyle w:val="294"/>
        <w:spacing w:line="340" w:lineRule="exact"/>
        <w:ind w:firstLine="480" w:firstLineChars="200"/>
        <w:rPr>
          <w:rFonts w:hint="eastAsia" w:ascii="仿宋" w:hAnsi="仿宋" w:eastAsia="仿宋"/>
          <w:sz w:val="24"/>
          <w:szCs w:val="24"/>
        </w:rPr>
      </w:pPr>
      <w:bookmarkStart w:id="24" w:name="_Toc102227317"/>
      <w:bookmarkStart w:id="25" w:name="_Toc228581637"/>
      <w:r>
        <w:rPr>
          <w:rFonts w:hint="eastAsia" w:ascii="仿宋" w:hAnsi="仿宋" w:eastAsia="仿宋"/>
          <w:sz w:val="24"/>
          <w:szCs w:val="24"/>
        </w:rPr>
        <w:t>见询价须知前附表。</w:t>
      </w:r>
    </w:p>
    <w:p w14:paraId="73E2FB2D">
      <w:pPr>
        <w:pStyle w:val="6"/>
        <w:spacing w:line="380" w:lineRule="exact"/>
        <w:rPr>
          <w:rFonts w:hint="eastAsia" w:ascii="仿宋" w:hAnsi="仿宋" w:eastAsia="仿宋"/>
          <w:color w:val="auto"/>
          <w:sz w:val="24"/>
          <w:szCs w:val="24"/>
        </w:rPr>
      </w:pPr>
      <w:r>
        <w:rPr>
          <w:rFonts w:hint="eastAsia" w:ascii="仿宋" w:hAnsi="仿宋" w:eastAsia="仿宋"/>
          <w:color w:val="auto"/>
          <w:sz w:val="24"/>
          <w:szCs w:val="24"/>
        </w:rPr>
        <w:t>三、询价采购文件</w:t>
      </w:r>
      <w:bookmarkEnd w:id="24"/>
      <w:bookmarkEnd w:id="25"/>
    </w:p>
    <w:p w14:paraId="65CAD379">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311FB8FA">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29081781">
      <w:pPr>
        <w:spacing w:line="360" w:lineRule="auto"/>
        <w:ind w:firstLine="540"/>
        <w:rPr>
          <w:rFonts w:hint="eastAsia" w:ascii="仿宋" w:hAnsi="仿宋" w:eastAsia="仿宋"/>
          <w:sz w:val="24"/>
          <w:szCs w:val="24"/>
        </w:rPr>
      </w:pPr>
      <w:r>
        <w:rPr>
          <w:rFonts w:hint="eastAsia" w:ascii="仿宋" w:hAnsi="仿宋" w:eastAsia="仿宋"/>
          <w:sz w:val="24"/>
          <w:szCs w:val="24"/>
        </w:rPr>
        <w:t>3、询价采购文件的澄清:见询价须知前附表。</w:t>
      </w:r>
    </w:p>
    <w:p w14:paraId="367A6AAF">
      <w:pPr>
        <w:pStyle w:val="6"/>
        <w:spacing w:line="380" w:lineRule="exact"/>
        <w:rPr>
          <w:rFonts w:hint="eastAsia" w:ascii="仿宋" w:hAnsi="仿宋" w:eastAsia="仿宋"/>
          <w:color w:val="auto"/>
          <w:sz w:val="24"/>
          <w:szCs w:val="24"/>
        </w:rPr>
      </w:pPr>
      <w:bookmarkStart w:id="26" w:name="_Toc102227318"/>
      <w:bookmarkStart w:id="27" w:name="_Toc228581638"/>
      <w:r>
        <w:rPr>
          <w:rFonts w:hint="eastAsia" w:ascii="仿宋" w:hAnsi="仿宋" w:eastAsia="仿宋"/>
          <w:color w:val="auto"/>
          <w:sz w:val="24"/>
          <w:szCs w:val="24"/>
        </w:rPr>
        <w:t>四、询价要求</w:t>
      </w:r>
      <w:bookmarkEnd w:id="26"/>
      <w:bookmarkEnd w:id="27"/>
    </w:p>
    <w:p w14:paraId="115B859B">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F21507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2、询价有效期:见询价须知前附表。</w:t>
      </w:r>
    </w:p>
    <w:p w14:paraId="3C18D82C">
      <w:pPr>
        <w:pStyle w:val="6"/>
        <w:spacing w:line="380" w:lineRule="exact"/>
        <w:rPr>
          <w:rFonts w:hint="eastAsia" w:ascii="仿宋" w:hAnsi="仿宋" w:eastAsia="仿宋"/>
          <w:color w:val="auto"/>
          <w:sz w:val="24"/>
          <w:szCs w:val="24"/>
        </w:rPr>
      </w:pPr>
      <w:bookmarkStart w:id="28" w:name="_Toc102227319"/>
      <w:bookmarkStart w:id="29" w:name="_Toc228581639"/>
      <w:r>
        <w:rPr>
          <w:rFonts w:hint="eastAsia" w:ascii="仿宋" w:hAnsi="仿宋" w:eastAsia="仿宋"/>
          <w:color w:val="auto"/>
          <w:sz w:val="24"/>
          <w:szCs w:val="24"/>
        </w:rPr>
        <w:t>五、询价程序</w:t>
      </w:r>
      <w:bookmarkEnd w:id="28"/>
      <w:bookmarkEnd w:id="29"/>
      <w:r>
        <w:rPr>
          <w:rFonts w:hint="eastAsia" w:ascii="仿宋" w:hAnsi="仿宋" w:eastAsia="仿宋"/>
          <w:color w:val="auto"/>
          <w:sz w:val="24"/>
          <w:szCs w:val="24"/>
        </w:rPr>
        <w:t>:</w:t>
      </w:r>
    </w:p>
    <w:p w14:paraId="2029DC0A">
      <w:pPr>
        <w:snapToGrid w:val="0"/>
        <w:spacing w:line="360" w:lineRule="auto"/>
        <w:ind w:firstLine="573"/>
        <w:rPr>
          <w:rFonts w:hint="eastAsia" w:ascii="仿宋" w:hAnsi="仿宋" w:eastAsia="仿宋"/>
          <w:sz w:val="24"/>
          <w:szCs w:val="24"/>
        </w:rPr>
      </w:pPr>
      <w:r>
        <w:rPr>
          <w:rFonts w:hint="eastAsia" w:ascii="仿宋" w:hAnsi="仿宋" w:eastAsia="仿宋"/>
          <w:sz w:val="24"/>
          <w:szCs w:val="24"/>
        </w:rPr>
        <w:t>1、采购人组织的询价按询价采购文件规定的时间和地点进行；</w:t>
      </w:r>
    </w:p>
    <w:p w14:paraId="00EB2D20">
      <w:pPr>
        <w:pStyle w:val="6"/>
        <w:spacing w:line="380" w:lineRule="exact"/>
        <w:rPr>
          <w:rFonts w:hint="eastAsia" w:ascii="仿宋" w:hAnsi="仿宋" w:eastAsia="仿宋"/>
          <w:color w:val="auto"/>
          <w:sz w:val="24"/>
          <w:szCs w:val="24"/>
        </w:rPr>
      </w:pPr>
      <w:bookmarkStart w:id="30" w:name="_Toc102227320"/>
      <w:bookmarkStart w:id="31" w:name="_Toc228581640"/>
      <w:r>
        <w:rPr>
          <w:rFonts w:hint="eastAsia" w:ascii="仿宋" w:hAnsi="仿宋" w:eastAsia="仿宋"/>
          <w:color w:val="auto"/>
          <w:sz w:val="24"/>
          <w:szCs w:val="24"/>
        </w:rPr>
        <w:t>六、成交</w:t>
      </w:r>
      <w:bookmarkEnd w:id="30"/>
      <w:r>
        <w:rPr>
          <w:rFonts w:hint="eastAsia" w:ascii="仿宋" w:hAnsi="仿宋" w:eastAsia="仿宋"/>
          <w:color w:val="auto"/>
          <w:sz w:val="24"/>
          <w:szCs w:val="24"/>
        </w:rPr>
        <w:t>原则</w:t>
      </w:r>
      <w:bookmarkEnd w:id="31"/>
    </w:p>
    <w:p w14:paraId="592ECEA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73BAFF6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7E55887">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3、出现以下情况之一的，作为采购失败处理，将重新组织询价:</w:t>
      </w:r>
    </w:p>
    <w:p w14:paraId="648216C5">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6DB07AB3">
      <w:pPr>
        <w:snapToGrid w:val="0"/>
        <w:spacing w:line="360" w:lineRule="auto"/>
        <w:ind w:left="57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26601DE3">
      <w:pPr>
        <w:snapToGrid w:val="0"/>
        <w:spacing w:line="360" w:lineRule="auto"/>
        <w:ind w:left="57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506766DB">
      <w:pPr>
        <w:snapToGrid w:val="0"/>
        <w:spacing w:line="360" w:lineRule="auto"/>
        <w:ind w:left="570"/>
        <w:rPr>
          <w:rFonts w:hint="eastAsia" w:ascii="仿宋" w:hAnsi="仿宋" w:eastAsia="仿宋"/>
          <w:sz w:val="24"/>
          <w:szCs w:val="24"/>
        </w:rPr>
      </w:pPr>
      <w:r>
        <w:rPr>
          <w:rFonts w:hint="eastAsia" w:ascii="仿宋" w:hAnsi="仿宋" w:eastAsia="仿宋"/>
          <w:sz w:val="24"/>
          <w:szCs w:val="24"/>
        </w:rPr>
        <w:t>（4）因不可抗力导致重大变故，采购任务取消的；</w:t>
      </w:r>
    </w:p>
    <w:p w14:paraId="29E1ADC9">
      <w:pPr>
        <w:snapToGrid w:val="0"/>
        <w:spacing w:line="360" w:lineRule="auto"/>
        <w:ind w:left="570"/>
        <w:rPr>
          <w:rFonts w:hint="eastAsia" w:ascii="仿宋" w:hAnsi="仿宋" w:eastAsia="仿宋"/>
          <w:sz w:val="24"/>
          <w:szCs w:val="24"/>
        </w:rPr>
      </w:pPr>
      <w:r>
        <w:rPr>
          <w:rFonts w:hint="eastAsia" w:ascii="仿宋" w:hAnsi="仿宋" w:eastAsia="仿宋"/>
          <w:sz w:val="24"/>
          <w:szCs w:val="24"/>
        </w:rPr>
        <w:t>（5）其他法律、法规规定的情况。</w:t>
      </w:r>
    </w:p>
    <w:p w14:paraId="51D4C3C5">
      <w:pPr>
        <w:snapToGrid w:val="0"/>
        <w:spacing w:line="360" w:lineRule="auto"/>
        <w:ind w:left="570"/>
        <w:rPr>
          <w:rFonts w:hint="eastAsia"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7AE4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6A674EE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184AFB2B">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0F924EC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评审标准</w:t>
            </w:r>
          </w:p>
        </w:tc>
      </w:tr>
      <w:tr w14:paraId="07C47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DEEAB44">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082D29D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47AB0AA7">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与营业执照一致</w:t>
            </w:r>
          </w:p>
        </w:tc>
      </w:tr>
      <w:tr w14:paraId="6F870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645E421">
            <w:pPr>
              <w:widowControl/>
              <w:jc w:val="center"/>
              <w:rPr>
                <w:rFonts w:hint="eastAsia" w:ascii="仿宋" w:hAnsi="仿宋" w:eastAsia="仿宋" w:cs="宋体"/>
                <w:kern w:val="0"/>
                <w:sz w:val="24"/>
                <w:szCs w:val="24"/>
              </w:rPr>
            </w:pPr>
          </w:p>
        </w:tc>
        <w:tc>
          <w:tcPr>
            <w:tcW w:w="2551" w:type="dxa"/>
            <w:vAlign w:val="center"/>
          </w:tcPr>
          <w:p w14:paraId="124D83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42C08A50">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39ED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2A352E81">
            <w:pPr>
              <w:widowControl/>
              <w:jc w:val="center"/>
              <w:rPr>
                <w:rFonts w:hint="eastAsia" w:ascii="仿宋" w:hAnsi="仿宋" w:eastAsia="仿宋" w:cs="宋体"/>
                <w:kern w:val="0"/>
                <w:sz w:val="24"/>
                <w:szCs w:val="24"/>
              </w:rPr>
            </w:pPr>
          </w:p>
        </w:tc>
        <w:tc>
          <w:tcPr>
            <w:tcW w:w="2551" w:type="dxa"/>
            <w:vAlign w:val="center"/>
          </w:tcPr>
          <w:p w14:paraId="5545C408">
            <w:pPr>
              <w:spacing w:line="240" w:lineRule="exact"/>
              <w:jc w:val="center"/>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707E5772">
            <w:pPr>
              <w:spacing w:line="240" w:lineRule="exact"/>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6EF1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D9ABAC8">
            <w:pPr>
              <w:widowControl/>
              <w:jc w:val="center"/>
              <w:rPr>
                <w:rFonts w:hint="eastAsia" w:ascii="仿宋" w:hAnsi="仿宋" w:eastAsia="仿宋" w:cs="宋体"/>
                <w:kern w:val="0"/>
                <w:sz w:val="24"/>
                <w:szCs w:val="24"/>
              </w:rPr>
            </w:pPr>
          </w:p>
        </w:tc>
        <w:tc>
          <w:tcPr>
            <w:tcW w:w="2551" w:type="dxa"/>
            <w:vAlign w:val="center"/>
          </w:tcPr>
          <w:p w14:paraId="63FC84A3">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69795653">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1B27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482DD111">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0BA5CC2">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28854150">
            <w:pPr>
              <w:widowControl/>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符合询价文件要求</w:t>
            </w:r>
          </w:p>
        </w:tc>
      </w:tr>
      <w:tr w14:paraId="1315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3B8B509">
            <w:pPr>
              <w:widowControl/>
              <w:jc w:val="center"/>
              <w:rPr>
                <w:rFonts w:hint="eastAsia" w:ascii="仿宋" w:hAnsi="仿宋" w:eastAsia="仿宋" w:cs="宋体"/>
                <w:kern w:val="0"/>
                <w:sz w:val="24"/>
                <w:szCs w:val="24"/>
              </w:rPr>
            </w:pPr>
          </w:p>
        </w:tc>
        <w:tc>
          <w:tcPr>
            <w:tcW w:w="2551" w:type="dxa"/>
            <w:vAlign w:val="center"/>
          </w:tcPr>
          <w:p w14:paraId="70060EEE">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3377B98C">
            <w:pPr>
              <w:widowControl/>
              <w:wordWrap w:val="0"/>
              <w:autoSpaceDE w:val="0"/>
              <w:autoSpaceDN w:val="0"/>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344F5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CCD08BD">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70D50B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382D136F">
            <w:pPr>
              <w:widowControl/>
              <w:jc w:val="left"/>
              <w:rPr>
                <w:rFonts w:hint="eastAsia"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C397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2ADAA2C">
            <w:pPr>
              <w:widowControl/>
              <w:jc w:val="center"/>
              <w:rPr>
                <w:rFonts w:hint="eastAsia" w:ascii="仿宋" w:hAnsi="仿宋" w:eastAsia="仿宋" w:cs="宋体"/>
                <w:kern w:val="0"/>
                <w:sz w:val="24"/>
                <w:szCs w:val="24"/>
              </w:rPr>
            </w:pPr>
          </w:p>
        </w:tc>
        <w:tc>
          <w:tcPr>
            <w:tcW w:w="2551" w:type="dxa"/>
            <w:vAlign w:val="center"/>
          </w:tcPr>
          <w:p w14:paraId="3B6645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D8B188B">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00D32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84A6FC">
            <w:pPr>
              <w:widowControl/>
              <w:jc w:val="center"/>
              <w:rPr>
                <w:rFonts w:hint="eastAsia" w:ascii="仿宋" w:hAnsi="仿宋" w:eastAsia="仿宋" w:cs="宋体"/>
                <w:kern w:val="0"/>
                <w:sz w:val="24"/>
                <w:szCs w:val="24"/>
              </w:rPr>
            </w:pPr>
          </w:p>
        </w:tc>
        <w:tc>
          <w:tcPr>
            <w:tcW w:w="2551" w:type="dxa"/>
            <w:vAlign w:val="center"/>
          </w:tcPr>
          <w:p w14:paraId="1306BCC9">
            <w:pPr>
              <w:widowControl/>
              <w:jc w:val="center"/>
              <w:rPr>
                <w:rFonts w:hint="eastAsia"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04851715">
            <w:pPr>
              <w:spacing w:line="0" w:lineRule="atLeast"/>
              <w:rPr>
                <w:rFonts w:hint="eastAsia" w:ascii="仿宋" w:hAnsi="仿宋" w:eastAsia="仿宋" w:cs="宋体"/>
                <w:sz w:val="24"/>
                <w:szCs w:val="24"/>
              </w:rPr>
            </w:pPr>
            <w:r>
              <w:rPr>
                <w:rFonts w:hint="eastAsia" w:ascii="仿宋" w:hAnsi="仿宋" w:eastAsia="仿宋" w:cs="宋体"/>
                <w:sz w:val="24"/>
                <w:szCs w:val="24"/>
              </w:rPr>
              <w:t>询价文件其他实质性要求</w:t>
            </w:r>
          </w:p>
        </w:tc>
      </w:tr>
    </w:tbl>
    <w:p w14:paraId="40634E6A">
      <w:pPr>
        <w:pStyle w:val="6"/>
        <w:spacing w:line="380" w:lineRule="exact"/>
        <w:rPr>
          <w:rFonts w:hint="eastAsia" w:ascii="仿宋" w:hAnsi="仿宋" w:eastAsia="仿宋"/>
          <w:color w:val="auto"/>
          <w:sz w:val="24"/>
          <w:szCs w:val="24"/>
        </w:rPr>
      </w:pPr>
      <w:bookmarkStart w:id="32" w:name="_Toc102227322"/>
      <w:bookmarkStart w:id="33" w:name="_Toc228581642"/>
      <w:r>
        <w:rPr>
          <w:rFonts w:hint="eastAsia" w:ascii="仿宋" w:hAnsi="仿宋" w:eastAsia="仿宋"/>
          <w:color w:val="auto"/>
          <w:sz w:val="24"/>
          <w:szCs w:val="24"/>
        </w:rPr>
        <w:t>七、签订</w:t>
      </w:r>
      <w:bookmarkEnd w:id="32"/>
      <w:r>
        <w:rPr>
          <w:rFonts w:hint="eastAsia" w:ascii="仿宋" w:hAnsi="仿宋" w:eastAsia="仿宋"/>
          <w:color w:val="auto"/>
          <w:sz w:val="24"/>
          <w:szCs w:val="24"/>
        </w:rPr>
        <w:t>合同</w:t>
      </w:r>
      <w:bookmarkEnd w:id="33"/>
    </w:p>
    <w:p w14:paraId="3CC40802">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47740F51">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4A7C610E">
      <w:pPr>
        <w:snapToGrid w:val="0"/>
        <w:spacing w:line="380" w:lineRule="exact"/>
        <w:ind w:right="28" w:rightChars="10" w:firstLine="573"/>
        <w:jc w:val="right"/>
        <w:rPr>
          <w:rFonts w:hint="eastAsia" w:ascii="仿宋" w:hAnsi="仿宋" w:eastAsia="仿宋"/>
          <w:szCs w:val="28"/>
        </w:rPr>
      </w:pPr>
    </w:p>
    <w:p w14:paraId="20A42CA1">
      <w:pPr>
        <w:snapToGrid w:val="0"/>
        <w:spacing w:line="380" w:lineRule="exact"/>
        <w:ind w:right="28" w:rightChars="10" w:firstLine="573"/>
        <w:jc w:val="right"/>
        <w:rPr>
          <w:rFonts w:hint="eastAsia" w:ascii="仿宋" w:hAnsi="仿宋" w:eastAsia="仿宋"/>
          <w:szCs w:val="28"/>
        </w:rPr>
      </w:pPr>
    </w:p>
    <w:p w14:paraId="5550EE75">
      <w:pPr>
        <w:snapToGrid w:val="0"/>
        <w:spacing w:line="380" w:lineRule="exact"/>
        <w:ind w:right="28" w:rightChars="10" w:firstLine="573"/>
        <w:jc w:val="right"/>
        <w:rPr>
          <w:rFonts w:hint="eastAsia" w:ascii="仿宋" w:hAnsi="仿宋" w:eastAsia="仿宋"/>
          <w:szCs w:val="28"/>
        </w:rPr>
      </w:pPr>
    </w:p>
    <w:p w14:paraId="1CD8F3C5">
      <w:pPr>
        <w:pStyle w:val="5"/>
        <w:numPr>
          <w:ilvl w:val="0"/>
          <w:numId w:val="1"/>
        </w:numPr>
        <w:spacing w:line="440" w:lineRule="exact"/>
        <w:rPr>
          <w:rFonts w:hint="eastAsia" w:ascii="仿宋" w:hAnsi="仿宋" w:eastAsia="仿宋"/>
          <w:color w:val="auto"/>
          <w:sz w:val="28"/>
          <w:szCs w:val="28"/>
        </w:rPr>
        <w:sectPr>
          <w:footerReference r:id="rId7" w:type="default"/>
          <w:pgSz w:w="11907" w:h="16840"/>
          <w:pgMar w:top="1440" w:right="1080" w:bottom="1440" w:left="1080" w:header="851" w:footer="992" w:gutter="0"/>
          <w:pgNumType w:start="1"/>
          <w:cols w:space="720" w:num="1"/>
          <w:docGrid w:linePitch="381" w:charSpace="-5735"/>
        </w:sectPr>
      </w:pPr>
      <w:bookmarkStart w:id="34" w:name="_Toc228581643"/>
    </w:p>
    <w:bookmarkEnd w:id="34"/>
    <w:p w14:paraId="0E6C8D82">
      <w:pPr>
        <w:pStyle w:val="4"/>
        <w:jc w:val="center"/>
        <w:rPr>
          <w:rFonts w:hint="eastAsia" w:ascii="仿宋" w:hAnsi="仿宋" w:eastAsia="仿宋"/>
          <w:b/>
          <w:bCs/>
          <w:color w:val="auto"/>
          <w:sz w:val="32"/>
          <w:szCs w:val="28"/>
        </w:rPr>
      </w:pPr>
      <w:bookmarkStart w:id="35" w:name="_Toc449107629"/>
      <w:bookmarkStart w:id="36" w:name="_Toc30101"/>
      <w:bookmarkStart w:id="37" w:name="_Toc12789059"/>
      <w:bookmarkStart w:id="38" w:name="_Toc11641055"/>
      <w:bookmarkStart w:id="39" w:name="_Toc228581650"/>
      <w:r>
        <w:rPr>
          <w:rFonts w:hint="eastAsia" w:ascii="仿宋" w:hAnsi="仿宋" w:eastAsia="仿宋"/>
          <w:b/>
          <w:bCs/>
          <w:color w:val="auto"/>
          <w:sz w:val="32"/>
          <w:szCs w:val="28"/>
        </w:rPr>
        <w:t>第三章   采购需求</w:t>
      </w:r>
      <w:bookmarkEnd w:id="35"/>
      <w:bookmarkEnd w:id="36"/>
      <w:bookmarkStart w:id="40" w:name="_Hlt509716920"/>
      <w:bookmarkEnd w:id="40"/>
      <w:bookmarkStart w:id="41" w:name="_Toc449107631"/>
      <w:bookmarkStart w:id="42" w:name="_Toc26618"/>
    </w:p>
    <w:p w14:paraId="3023FAD9">
      <w:pPr>
        <w:pStyle w:val="5"/>
        <w:keepNext/>
        <w:keepLines/>
        <w:pageBreakBefore w:val="0"/>
        <w:widowControl w:val="0"/>
        <w:kinsoku/>
        <w:wordWrap/>
        <w:overflowPunct/>
        <w:topLinePunct w:val="0"/>
        <w:autoSpaceDE/>
        <w:autoSpaceDN/>
        <w:bidi w:val="0"/>
        <w:adjustRightInd/>
        <w:snapToGrid/>
        <w:spacing w:after="157" w:afterLines="50" w:line="240" w:lineRule="auto"/>
        <w:textAlignment w:val="auto"/>
        <w:rPr>
          <w:rFonts w:hint="eastAsia" w:ascii="仿宋" w:hAnsi="仿宋" w:eastAsia="仿宋" w:cs="仿宋"/>
          <w:sz w:val="24"/>
          <w:szCs w:val="24"/>
          <w:lang w:val="en-US" w:eastAsia="zh-CN"/>
        </w:rPr>
      </w:pPr>
      <w:bookmarkStart w:id="43" w:name="_Toc466024556"/>
      <w:bookmarkStart w:id="44" w:name="_Toc455587273"/>
      <w:bookmarkStart w:id="45" w:name="_Toc455587089"/>
      <w:bookmarkStart w:id="46" w:name="_Toc445554747"/>
      <w:r>
        <w:rPr>
          <w:rFonts w:hint="eastAsia" w:ascii="仿宋" w:hAnsi="仿宋" w:eastAsia="仿宋" w:cs="仿宋"/>
          <w:sz w:val="24"/>
          <w:szCs w:val="24"/>
          <w:lang w:val="en-US" w:eastAsia="zh-CN"/>
        </w:rPr>
        <w:t>设备基本情况</w:t>
      </w:r>
    </w:p>
    <w:p w14:paraId="3E41CDC1">
      <w:pPr>
        <w:widowControl/>
        <w:tabs>
          <w:tab w:val="left" w:pos="1406"/>
        </w:tabs>
        <w:snapToGrid w:val="0"/>
        <w:spacing w:line="360" w:lineRule="auto"/>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中国科学技术大学合肥先进光源园区位于合肥市长丰县岗集镇，园区内瞭望塔有客梯1部，具体设备参数如下：</w:t>
      </w:r>
    </w:p>
    <w:tbl>
      <w:tblPr>
        <w:tblStyle w:val="88"/>
        <w:tblW w:w="5402" w:type="pct"/>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180"/>
        <w:gridCol w:w="780"/>
        <w:gridCol w:w="1209"/>
        <w:gridCol w:w="857"/>
        <w:gridCol w:w="867"/>
        <w:gridCol w:w="876"/>
        <w:gridCol w:w="867"/>
        <w:gridCol w:w="743"/>
        <w:gridCol w:w="771"/>
        <w:gridCol w:w="790"/>
      </w:tblGrid>
      <w:tr w14:paraId="5C19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331" w:type="pct"/>
            <w:shd w:val="clear" w:color="000000" w:fill="E7E6E6"/>
            <w:noWrap w:val="0"/>
            <w:vAlign w:val="center"/>
          </w:tcPr>
          <w:p w14:paraId="28BDAA40">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校区</w:t>
            </w:r>
          </w:p>
        </w:tc>
        <w:tc>
          <w:tcPr>
            <w:tcW w:w="1024" w:type="pct"/>
            <w:shd w:val="clear" w:color="000000" w:fill="E7E6E6"/>
            <w:noWrap w:val="0"/>
            <w:vAlign w:val="center"/>
          </w:tcPr>
          <w:p w14:paraId="1AF8B4B3">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使用地点</w:t>
            </w:r>
          </w:p>
        </w:tc>
        <w:tc>
          <w:tcPr>
            <w:tcW w:w="366" w:type="pct"/>
            <w:shd w:val="clear" w:color="000000" w:fill="E7E6E6"/>
            <w:noWrap w:val="0"/>
            <w:vAlign w:val="center"/>
          </w:tcPr>
          <w:p w14:paraId="271DC3BA">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梯号</w:t>
            </w:r>
          </w:p>
        </w:tc>
        <w:tc>
          <w:tcPr>
            <w:tcW w:w="568" w:type="pct"/>
            <w:shd w:val="clear" w:color="000000" w:fill="E7E6E6"/>
            <w:noWrap w:val="0"/>
            <w:vAlign w:val="center"/>
          </w:tcPr>
          <w:p w14:paraId="36C8EA98">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品牌</w:t>
            </w:r>
          </w:p>
        </w:tc>
        <w:tc>
          <w:tcPr>
            <w:tcW w:w="402" w:type="pct"/>
            <w:shd w:val="clear" w:color="000000" w:fill="E7E6E6"/>
            <w:noWrap w:val="0"/>
            <w:vAlign w:val="center"/>
          </w:tcPr>
          <w:p w14:paraId="062D6A43">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规格型号</w:t>
            </w:r>
          </w:p>
        </w:tc>
        <w:tc>
          <w:tcPr>
            <w:tcW w:w="407" w:type="pct"/>
            <w:shd w:val="clear" w:color="000000" w:fill="E7E6E6"/>
            <w:noWrap w:val="0"/>
            <w:vAlign w:val="center"/>
          </w:tcPr>
          <w:p w14:paraId="19604280">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设备品种</w:t>
            </w:r>
          </w:p>
        </w:tc>
        <w:tc>
          <w:tcPr>
            <w:tcW w:w="411" w:type="pct"/>
            <w:shd w:val="clear" w:color="000000" w:fill="E7E6E6"/>
            <w:noWrap w:val="0"/>
            <w:vAlign w:val="center"/>
          </w:tcPr>
          <w:p w14:paraId="3568AF5E">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额定速度（m/s）</w:t>
            </w:r>
          </w:p>
        </w:tc>
        <w:tc>
          <w:tcPr>
            <w:tcW w:w="407" w:type="pct"/>
            <w:shd w:val="clear" w:color="000000" w:fill="E7E6E6"/>
            <w:noWrap w:val="0"/>
            <w:vAlign w:val="center"/>
          </w:tcPr>
          <w:p w14:paraId="38D8C5C5">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额定载重（kg）</w:t>
            </w:r>
          </w:p>
        </w:tc>
        <w:tc>
          <w:tcPr>
            <w:tcW w:w="348" w:type="pct"/>
            <w:shd w:val="clear" w:color="000000" w:fill="E7E6E6"/>
            <w:noWrap w:val="0"/>
            <w:vAlign w:val="center"/>
          </w:tcPr>
          <w:p w14:paraId="48E8A147">
            <w:pPr>
              <w:widowControl/>
              <w:jc w:val="center"/>
              <w:rPr>
                <w:rFonts w:hint="eastAsia"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rPr>
              <w:t>层/站</w:t>
            </w:r>
            <w:r>
              <w:rPr>
                <w:rFonts w:hint="eastAsia" w:ascii="仿宋" w:hAnsi="仿宋" w:eastAsia="仿宋" w:cs="仿宋"/>
                <w:b/>
                <w:bCs/>
                <w:color w:val="000000"/>
                <w:kern w:val="0"/>
                <w:sz w:val="21"/>
                <w:szCs w:val="21"/>
                <w:lang w:val="en-US" w:eastAsia="zh-CN"/>
              </w:rPr>
              <w:t>/门</w:t>
            </w:r>
          </w:p>
        </w:tc>
        <w:tc>
          <w:tcPr>
            <w:tcW w:w="362" w:type="pct"/>
            <w:shd w:val="clear" w:color="000000" w:fill="E7E6E6"/>
            <w:noWrap w:val="0"/>
            <w:vAlign w:val="center"/>
          </w:tcPr>
          <w:p w14:paraId="34BC157B">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制造日期</w:t>
            </w:r>
          </w:p>
        </w:tc>
        <w:tc>
          <w:tcPr>
            <w:tcW w:w="370" w:type="pct"/>
            <w:shd w:val="clear" w:color="000000" w:fill="E7E6E6"/>
            <w:noWrap w:val="0"/>
            <w:vAlign w:val="center"/>
          </w:tcPr>
          <w:p w14:paraId="59D8D8F6">
            <w:pPr>
              <w:widowControl/>
              <w:jc w:val="center"/>
              <w:rPr>
                <w:rFonts w:hint="eastAsia" w:ascii="仿宋" w:hAnsi="仿宋" w:eastAsia="仿宋" w:cs="仿宋"/>
                <w:b/>
                <w:bCs/>
                <w:color w:val="000000"/>
                <w:kern w:val="0"/>
                <w:sz w:val="21"/>
                <w:szCs w:val="21"/>
              </w:rPr>
            </w:pPr>
            <w:r>
              <w:rPr>
                <w:rFonts w:hint="eastAsia" w:ascii="仿宋" w:hAnsi="仿宋" w:eastAsia="仿宋" w:cs="仿宋"/>
                <w:b/>
                <w:bCs/>
                <w:color w:val="000000"/>
                <w:kern w:val="0"/>
                <w:sz w:val="21"/>
                <w:szCs w:val="21"/>
              </w:rPr>
              <w:t>质保到期时间</w:t>
            </w:r>
          </w:p>
        </w:tc>
      </w:tr>
      <w:tr w14:paraId="1E41D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331" w:type="pct"/>
            <w:noWrap/>
            <w:vAlign w:val="center"/>
          </w:tcPr>
          <w:p w14:paraId="37D3ECA6">
            <w:pPr>
              <w:widowControl/>
              <w:jc w:val="center"/>
              <w:rPr>
                <w:rFonts w:hint="eastAsia" w:ascii="仿宋" w:hAnsi="仿宋" w:eastAsia="仿宋" w:cs="仿宋"/>
                <w:kern w:val="0"/>
                <w:sz w:val="21"/>
                <w:szCs w:val="21"/>
              </w:rPr>
            </w:pPr>
            <w:r>
              <w:rPr>
                <w:rFonts w:hint="eastAsia" w:ascii="仿宋" w:hAnsi="仿宋" w:eastAsia="仿宋" w:cs="仿宋"/>
                <w:sz w:val="21"/>
                <w:szCs w:val="21"/>
                <w:lang w:val="en-US" w:eastAsia="zh-CN"/>
              </w:rPr>
              <w:t>合肥先进光源园区</w:t>
            </w:r>
          </w:p>
        </w:tc>
        <w:tc>
          <w:tcPr>
            <w:tcW w:w="1024" w:type="pct"/>
            <w:noWrap w:val="0"/>
            <w:vAlign w:val="center"/>
          </w:tcPr>
          <w:p w14:paraId="444A8B68">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合肥市长丰县岗集镇合肥先进光源国家重大科技基础设施建设项目部瞭望塔</w:t>
            </w:r>
          </w:p>
        </w:tc>
        <w:tc>
          <w:tcPr>
            <w:tcW w:w="366" w:type="pct"/>
            <w:noWrap/>
            <w:vAlign w:val="center"/>
          </w:tcPr>
          <w:p w14:paraId="1A3AAAE8">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瞭望塔电梯</w:t>
            </w:r>
          </w:p>
        </w:tc>
        <w:tc>
          <w:tcPr>
            <w:tcW w:w="568" w:type="pct"/>
            <w:noWrap/>
            <w:vAlign w:val="center"/>
          </w:tcPr>
          <w:p w14:paraId="70FB695F">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天奥电梯(中国)有限公司</w:t>
            </w:r>
          </w:p>
        </w:tc>
        <w:tc>
          <w:tcPr>
            <w:tcW w:w="402" w:type="pct"/>
            <w:noWrap/>
            <w:vAlign w:val="center"/>
          </w:tcPr>
          <w:p w14:paraId="4BE50F83">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lang w:val="en-US" w:eastAsia="zh-CN"/>
              </w:rPr>
              <w:t>T</w:t>
            </w:r>
            <w:r>
              <w:rPr>
                <w:rFonts w:hint="eastAsia" w:ascii="仿宋" w:hAnsi="仿宋" w:eastAsia="仿宋" w:cs="仿宋"/>
                <w:color w:val="000000"/>
                <w:kern w:val="0"/>
                <w:sz w:val="21"/>
                <w:szCs w:val="21"/>
              </w:rPr>
              <w:t>EP20ES-MRL</w:t>
            </w:r>
          </w:p>
        </w:tc>
        <w:tc>
          <w:tcPr>
            <w:tcW w:w="407" w:type="pct"/>
            <w:noWrap/>
            <w:vAlign w:val="center"/>
          </w:tcPr>
          <w:p w14:paraId="60BC8FDA">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曳引与强制驱动电梯</w:t>
            </w:r>
          </w:p>
        </w:tc>
        <w:tc>
          <w:tcPr>
            <w:tcW w:w="411" w:type="pct"/>
            <w:noWrap/>
            <w:vAlign w:val="center"/>
          </w:tcPr>
          <w:p w14:paraId="02B9FB22">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1.</w:t>
            </w:r>
            <w:r>
              <w:rPr>
                <w:rFonts w:hint="eastAsia" w:ascii="仿宋" w:hAnsi="仿宋" w:eastAsia="仿宋" w:cs="仿宋"/>
                <w:color w:val="000000"/>
                <w:kern w:val="0"/>
                <w:sz w:val="21"/>
                <w:szCs w:val="21"/>
                <w:lang w:val="en-US" w:eastAsia="zh-CN"/>
              </w:rPr>
              <w:t>0</w:t>
            </w:r>
          </w:p>
        </w:tc>
        <w:tc>
          <w:tcPr>
            <w:tcW w:w="407" w:type="pct"/>
            <w:noWrap/>
            <w:vAlign w:val="center"/>
          </w:tcPr>
          <w:p w14:paraId="2B3E0BDC">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lang w:val="en-US" w:eastAsia="zh-CN"/>
              </w:rPr>
              <w:t>80</w:t>
            </w:r>
            <w:r>
              <w:rPr>
                <w:rFonts w:hint="eastAsia" w:ascii="仿宋" w:hAnsi="仿宋" w:eastAsia="仿宋" w:cs="仿宋"/>
                <w:color w:val="000000"/>
                <w:kern w:val="0"/>
                <w:sz w:val="21"/>
                <w:szCs w:val="21"/>
              </w:rPr>
              <w:t>0</w:t>
            </w:r>
          </w:p>
        </w:tc>
        <w:tc>
          <w:tcPr>
            <w:tcW w:w="348" w:type="pct"/>
            <w:noWrap/>
            <w:vAlign w:val="center"/>
          </w:tcPr>
          <w:p w14:paraId="1B52BA3C">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3层</w:t>
            </w:r>
          </w:p>
          <w:p w14:paraId="34FD5D50">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3站</w:t>
            </w:r>
          </w:p>
          <w:p w14:paraId="2161E1F9">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3门</w:t>
            </w:r>
          </w:p>
        </w:tc>
        <w:tc>
          <w:tcPr>
            <w:tcW w:w="362" w:type="pct"/>
            <w:noWrap/>
            <w:vAlign w:val="center"/>
          </w:tcPr>
          <w:p w14:paraId="05F25612">
            <w:pPr>
              <w:widowControl/>
              <w:jc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4.8.15</w:t>
            </w:r>
          </w:p>
        </w:tc>
        <w:tc>
          <w:tcPr>
            <w:tcW w:w="370" w:type="pct"/>
            <w:noWrap/>
            <w:vAlign w:val="center"/>
          </w:tcPr>
          <w:p w14:paraId="75BA4714">
            <w:pPr>
              <w:widowControl/>
              <w:jc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2026.4.21</w:t>
            </w:r>
          </w:p>
        </w:tc>
      </w:tr>
    </w:tbl>
    <w:p w14:paraId="3F7D7606">
      <w:pPr>
        <w:pStyle w:val="2"/>
        <w:rPr>
          <w:rFonts w:hint="default"/>
          <w:lang w:val="en-US" w:eastAsia="zh-CN"/>
        </w:rPr>
      </w:pPr>
    </w:p>
    <w:p w14:paraId="1E891AEE">
      <w:pPr>
        <w:pStyle w:val="5"/>
        <w:keepNext/>
        <w:keepLines/>
        <w:pageBreakBefore w:val="0"/>
        <w:widowControl w:val="0"/>
        <w:kinsoku/>
        <w:wordWrap/>
        <w:overflowPunct/>
        <w:topLinePunct w:val="0"/>
        <w:autoSpaceDE/>
        <w:autoSpaceDN/>
        <w:bidi w:val="0"/>
        <w:adjustRightInd/>
        <w:snapToGrid/>
        <w:spacing w:after="157" w:afterLines="50" w:line="240" w:lineRule="auto"/>
        <w:textAlignment w:val="auto"/>
        <w:rPr>
          <w:rFonts w:hint="eastAsia" w:ascii="仿宋" w:hAnsi="仿宋" w:eastAsia="仿宋" w:cs="仿宋"/>
          <w:sz w:val="24"/>
          <w:szCs w:val="24"/>
        </w:rPr>
      </w:pPr>
      <w:r>
        <w:rPr>
          <w:rFonts w:hint="eastAsia" w:ascii="仿宋" w:hAnsi="仿宋" w:eastAsia="仿宋" w:cs="仿宋"/>
          <w:sz w:val="24"/>
          <w:szCs w:val="24"/>
        </w:rPr>
        <w:t>1. 总则</w:t>
      </w:r>
      <w:bookmarkEnd w:id="43"/>
      <w:bookmarkEnd w:id="44"/>
      <w:bookmarkEnd w:id="45"/>
    </w:p>
    <w:p w14:paraId="23B78DAB">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1.1 本技术规格所提出的要求是对本次采购服务的基本技术要求，并未涉及所有技术细节，也未充分引述有关标准、规范的全部条款。供应商应保证其提供的服务除了满足本技术规格的要求外，还应符合中国国家、行业、地方的有关标准、规范（尤其是必须符合中国国家标准的有关强制性规定)。</w:t>
      </w:r>
    </w:p>
    <w:p w14:paraId="44D1F883">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1.2 除非有特别说明，本技术规格中所列的具体参数或参数范围，均理解为采购人可接受的最低要求。</w:t>
      </w:r>
    </w:p>
    <w:p w14:paraId="2A4ECF40">
      <w:pPr>
        <w:pStyle w:val="5"/>
        <w:keepNext/>
        <w:keepLines/>
        <w:pageBreakBefore w:val="0"/>
        <w:widowControl w:val="0"/>
        <w:kinsoku/>
        <w:wordWrap/>
        <w:overflowPunct/>
        <w:topLinePunct w:val="0"/>
        <w:autoSpaceDE/>
        <w:autoSpaceDN/>
        <w:bidi w:val="0"/>
        <w:adjustRightInd/>
        <w:snapToGrid/>
        <w:spacing w:after="157" w:afterLines="50" w:line="240" w:lineRule="auto"/>
        <w:textAlignment w:val="auto"/>
        <w:rPr>
          <w:rFonts w:hint="eastAsia" w:ascii="仿宋" w:hAnsi="仿宋" w:eastAsia="仿宋" w:cs="仿宋"/>
          <w:sz w:val="24"/>
          <w:szCs w:val="24"/>
        </w:rPr>
      </w:pPr>
      <w:bookmarkStart w:id="47" w:name="_Toc455587274"/>
      <w:bookmarkStart w:id="48" w:name="_Toc466024557"/>
      <w:bookmarkStart w:id="49" w:name="_Toc455587090"/>
      <w:r>
        <w:rPr>
          <w:rFonts w:hint="eastAsia" w:ascii="仿宋" w:hAnsi="仿宋" w:eastAsia="仿宋" w:cs="仿宋"/>
          <w:sz w:val="24"/>
          <w:szCs w:val="24"/>
        </w:rPr>
        <w:t>2. 采购范围</w:t>
      </w:r>
      <w:bookmarkEnd w:id="46"/>
      <w:bookmarkEnd w:id="47"/>
      <w:bookmarkEnd w:id="48"/>
      <w:bookmarkEnd w:id="49"/>
    </w:p>
    <w:p w14:paraId="5D845306">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rPr>
        <w:t>2.1根据电梯的使用情况和设备状况，提供全包维保服务，提供电梯维修保养所需的全部工具和劳务，提供所有非人为损坏的电梯零部件更换；全包服务费用含电梯配件、人工、税及电梯年检费用等其他所有费用，政府技术监督部门要求新增的功能及部件除外。</w:t>
      </w:r>
    </w:p>
    <w:p w14:paraId="3CF02893">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2.2按照《电梯使用管理与维护保养规则》（TSGT5002-2017）规定的半月、季度、半年、年度保养项目和电梯制造单位技术文件所要求的特殊保养项目、电梯安全技术规范、相关标准和使用维护保养说明的要求，制定安全管理制度、全年保养计划和各项定期保养计划的具体实施时间表，开展维护保养工作；如需调整原保养计划，应提前 30日通知采购人并经采购人同意后方可调整，但应保证保养时间间隔不得超过15日。对</w:t>
      </w:r>
      <w:r>
        <w:rPr>
          <w:rFonts w:hint="eastAsia" w:ascii="仿宋" w:hAnsi="仿宋" w:eastAsia="仿宋" w:cs="仿宋"/>
          <w:kern w:val="0"/>
          <w:sz w:val="24"/>
        </w:rPr>
        <w:t>使用年限超过15年的电梯，</w:t>
      </w:r>
      <w:r>
        <w:rPr>
          <w:rFonts w:hint="eastAsia" w:ascii="仿宋" w:hAnsi="仿宋" w:eastAsia="仿宋" w:cs="仿宋"/>
          <w:sz w:val="24"/>
        </w:rPr>
        <w:t>保养时间间隔不得超过10日。</w:t>
      </w:r>
    </w:p>
    <w:p w14:paraId="0C4C9E8B">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2.3实施维保后的电梯应符合安全技术规范、强制性标准和电梯制造单位的技术要求。</w:t>
      </w:r>
      <w:r>
        <w:rPr>
          <w:rFonts w:hint="eastAsia" w:ascii="仿宋" w:hAnsi="仿宋" w:eastAsia="仿宋" w:cs="仿宋"/>
          <w:kern w:val="0"/>
          <w:sz w:val="24"/>
        </w:rPr>
        <w:t>更换的电梯零部件应当具有产品质量合格证明，其中安全保护装置还应当具有型式试验证明。电梯部件更换应有详细记录，收入电梯档案中，并在工作总结中进行汇总报告。</w:t>
      </w:r>
    </w:p>
    <w:p w14:paraId="33FAD419">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rPr>
        <w:t>2.4 提供24小时有效的紧急救援服务和24小时救援电话。当电梯发生困人故障，在维保技术人员在岗时间段内保证在接到通知后15分钟内到达现场实施紧急救援;非在岗时间段内，保证在接到通知后30分钟内到达现场实施紧急救援。未按照约定要求完成救援，按照200元/次的标准向采购人支付违约金；救援不及时且产生严重后果，采购人依法追究法律责任。</w:t>
      </w:r>
    </w:p>
    <w:p w14:paraId="037BE840">
      <w:pPr>
        <w:widowControl/>
        <w:tabs>
          <w:tab w:val="left" w:pos="1406"/>
        </w:tabs>
        <w:snapToGrid w:val="0"/>
        <w:spacing w:line="360" w:lineRule="auto"/>
        <w:ind w:firstLine="482" w:firstLineChars="200"/>
        <w:rPr>
          <w:rFonts w:hint="eastAsia" w:ascii="仿宋" w:hAnsi="仿宋" w:eastAsia="仿宋" w:cs="仿宋"/>
          <w:b/>
          <w:bCs/>
          <w:sz w:val="24"/>
          <w:highlight w:val="yellow"/>
          <w:lang w:val="en-US" w:eastAsia="zh-CN"/>
        </w:rPr>
      </w:pPr>
      <w:r>
        <w:rPr>
          <w:rFonts w:hint="eastAsia" w:ascii="仿宋" w:hAnsi="仿宋" w:eastAsia="仿宋" w:cs="仿宋"/>
          <w:b/>
          <w:bCs/>
          <w:sz w:val="24"/>
          <w:highlight w:val="yellow"/>
          <w:lang w:val="en-US" w:eastAsia="zh-CN"/>
        </w:rPr>
        <w:t>2.5电梯故障维修要求</w:t>
      </w:r>
    </w:p>
    <w:p w14:paraId="3726A98B">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lang w:val="en-US" w:eastAsia="zh-CN"/>
        </w:rPr>
        <w:t>2.5.1</w:t>
      </w:r>
      <w:r>
        <w:rPr>
          <w:rFonts w:hint="eastAsia" w:ascii="仿宋" w:hAnsi="仿宋" w:eastAsia="仿宋" w:cs="仿宋"/>
          <w:b/>
          <w:bCs/>
          <w:sz w:val="24"/>
          <w:highlight w:val="yellow"/>
        </w:rPr>
        <w:t>电梯发生故障，除曳引机、控制柜、曳引钢丝绳部件损坏外，其他故障修复时间不超过3小时，超时按照合同金额0.5%/日的标准向采购人支付违约金。</w:t>
      </w:r>
    </w:p>
    <w:p w14:paraId="28F4ADB7">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lang w:val="en-US" w:eastAsia="zh-CN"/>
        </w:rPr>
        <w:t>2.5.2</w:t>
      </w:r>
      <w:r>
        <w:rPr>
          <w:rFonts w:hint="eastAsia" w:ascii="仿宋" w:hAnsi="仿宋" w:eastAsia="仿宋" w:cs="仿宋"/>
          <w:b/>
          <w:bCs/>
          <w:sz w:val="24"/>
          <w:highlight w:val="yellow"/>
        </w:rPr>
        <w:t>对曳引机、控制柜、曳引钢丝绳部件损坏等维修，应当通知管理单位和使用单位，并在3天内完成，每延迟一日，按合同金额1％/天的标准向采购人支付违约金。</w:t>
      </w:r>
    </w:p>
    <w:p w14:paraId="10FF480A">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lang w:val="en-US" w:eastAsia="zh-CN"/>
        </w:rPr>
        <w:t>2.5.3</w:t>
      </w:r>
      <w:r>
        <w:rPr>
          <w:rFonts w:hint="eastAsia" w:ascii="仿宋" w:hAnsi="仿宋" w:eastAsia="仿宋" w:cs="仿宋"/>
          <w:b/>
          <w:bCs/>
          <w:sz w:val="24"/>
          <w:highlight w:val="yellow"/>
        </w:rPr>
        <w:t>维修更换所使用的的电梯零部件须为与原装件同品牌的全新产品。</w:t>
      </w:r>
    </w:p>
    <w:p w14:paraId="1DEE06FD">
      <w:pPr>
        <w:spacing w:line="360" w:lineRule="auto"/>
        <w:ind w:firstLine="470" w:firstLineChars="196"/>
        <w:rPr>
          <w:rFonts w:hint="eastAsia" w:ascii="仿宋" w:hAnsi="仿宋" w:eastAsia="仿宋" w:cs="仿宋"/>
          <w:sz w:val="24"/>
        </w:rPr>
      </w:pPr>
      <w:r>
        <w:rPr>
          <w:rFonts w:hint="eastAsia" w:ascii="仿宋" w:hAnsi="仿宋" w:eastAsia="仿宋" w:cs="仿宋"/>
          <w:sz w:val="24"/>
          <w:lang w:val="en-US" w:eastAsia="zh-CN"/>
        </w:rPr>
        <w:t>2.5.4</w:t>
      </w:r>
      <w:r>
        <w:rPr>
          <w:rFonts w:hint="eastAsia" w:ascii="仿宋" w:hAnsi="仿宋" w:eastAsia="仿宋" w:cs="仿宋"/>
          <w:sz w:val="24"/>
        </w:rPr>
        <w:t>本项目内电梯在一个合同年度内累计发生5次（含）以上非外力因素故障，供应商按照该电梯年维保费用金额标准向甲方支付违约金。</w:t>
      </w:r>
    </w:p>
    <w:p w14:paraId="743D3401">
      <w:pPr>
        <w:spacing w:line="360" w:lineRule="auto"/>
        <w:ind w:firstLine="470" w:firstLineChars="196"/>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6</w:t>
      </w:r>
      <w:r>
        <w:rPr>
          <w:rFonts w:hint="eastAsia" w:ascii="仿宋" w:hAnsi="仿宋" w:eastAsia="仿宋" w:cs="仿宋"/>
          <w:sz w:val="24"/>
        </w:rPr>
        <w:t>在电梯显著位置，标明本单位的名称、应急救援电话号码和投诉电话号码，公布最近一次维护保养信息，信息至少应当包括维护保养人员、维护保养时间等内容；</w:t>
      </w:r>
    </w:p>
    <w:p w14:paraId="7E7ADE86">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7</w:t>
      </w:r>
      <w:r>
        <w:rPr>
          <w:rFonts w:hint="eastAsia" w:ascii="仿宋" w:hAnsi="仿宋" w:eastAsia="仿宋" w:cs="仿宋"/>
          <w:sz w:val="24"/>
        </w:rPr>
        <w:t>每月提供给采购人一份电梯运行及维保情况报告和维保计划（内容包含维保时间、维保项目、维保目的、维保达到效果、参加人员名单）。</w:t>
      </w:r>
    </w:p>
    <w:p w14:paraId="64BBF09E">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每半年度对电梯进行1次自行检查，并向学校管理单位和使用单位出具自检报告，报告中应包含电梯故障的统计分析、整改措施和预防措施，以及有关电梯使用管理的合理化建议。</w:t>
      </w:r>
    </w:p>
    <w:p w14:paraId="75EFFA52">
      <w:pPr>
        <w:spacing w:line="360" w:lineRule="auto"/>
        <w:ind w:firstLine="470" w:firstLineChars="196"/>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8</w:t>
      </w:r>
      <w:r>
        <w:rPr>
          <w:rFonts w:hint="eastAsia" w:ascii="仿宋" w:hAnsi="仿宋" w:eastAsia="仿宋" w:cs="仿宋"/>
          <w:sz w:val="24"/>
        </w:rPr>
        <w:t>现场作业人员应当取得相应的《特种设备作业人员证》，熟练掌握所维保电梯原理、结构、性能、安全要求.</w:t>
      </w:r>
      <w:r>
        <w:rPr>
          <w:rFonts w:hint="eastAsia" w:ascii="仿宋" w:hAnsi="仿宋" w:eastAsia="仿宋" w:cs="仿宋"/>
          <w:kern w:val="0"/>
          <w:sz w:val="24"/>
        </w:rPr>
        <w:t xml:space="preserve"> 中标人定期对作业人员进行安全教育和技术培训，保证作业人员</w:t>
      </w:r>
      <w:r>
        <w:rPr>
          <w:rFonts w:hint="eastAsia" w:ascii="仿宋" w:hAnsi="仿宋" w:eastAsia="仿宋" w:cs="仿宋"/>
          <w:sz w:val="24"/>
        </w:rPr>
        <w:t>严格按照产品工艺要求、安全及技术规范进行维保。如供应商人员不具备相应资质的，采购方有权按照合同总价</w:t>
      </w:r>
      <w:r>
        <w:rPr>
          <w:rFonts w:hint="eastAsia" w:ascii="仿宋" w:hAnsi="仿宋" w:eastAsia="仿宋" w:cs="仿宋"/>
          <w:sz w:val="24"/>
          <w:u w:val="double"/>
        </w:rPr>
        <w:t>2％</w:t>
      </w:r>
      <w:r>
        <w:rPr>
          <w:rFonts w:hint="eastAsia" w:ascii="仿宋" w:hAnsi="仿宋" w:eastAsia="仿宋" w:cs="仿宋"/>
          <w:sz w:val="24"/>
        </w:rPr>
        <w:t>标准收取违约金。</w:t>
      </w:r>
    </w:p>
    <w:p w14:paraId="30B704CE">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9</w:t>
      </w:r>
      <w:r>
        <w:rPr>
          <w:rFonts w:hint="eastAsia" w:ascii="仿宋" w:hAnsi="仿宋" w:eastAsia="仿宋" w:cs="仿宋"/>
          <w:sz w:val="24"/>
        </w:rPr>
        <w:t>作业过程中应服从采购人现场安全管理，落实现场安全防护措施，保证作业安全。需要安全监护作业的内容应书面告知采购人，作业时，作业人员不得少于二人。</w:t>
      </w:r>
    </w:p>
    <w:p w14:paraId="5E607AB9">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lang w:val="en-US" w:eastAsia="zh-CN"/>
        </w:rPr>
        <w:t>2.10</w:t>
      </w:r>
      <w:r>
        <w:rPr>
          <w:rFonts w:hint="eastAsia" w:ascii="仿宋" w:hAnsi="仿宋" w:eastAsia="仿宋" w:cs="仿宋"/>
          <w:sz w:val="24"/>
        </w:rPr>
        <w:t>现场需采取停梯措施时，应立即通知采购人并及时组织抢修。</w:t>
      </w:r>
    </w:p>
    <w:p w14:paraId="47A79EEB">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2.1</w:t>
      </w:r>
      <w:r>
        <w:rPr>
          <w:rFonts w:hint="eastAsia" w:ascii="仿宋" w:hAnsi="仿宋" w:eastAsia="仿宋" w:cs="仿宋"/>
          <w:sz w:val="24"/>
          <w:lang w:val="en-US" w:eastAsia="zh-CN"/>
        </w:rPr>
        <w:t>1</w:t>
      </w:r>
      <w:r>
        <w:rPr>
          <w:rFonts w:hint="eastAsia" w:ascii="仿宋" w:hAnsi="仿宋" w:eastAsia="仿宋" w:cs="仿宋"/>
          <w:sz w:val="24"/>
        </w:rPr>
        <w:t>对受托维保电梯的每年进行一次定期检测，完成制动试验及限速器校检工作。</w:t>
      </w:r>
    </w:p>
    <w:p w14:paraId="475A9D74">
      <w:pPr>
        <w:widowControl/>
        <w:tabs>
          <w:tab w:val="left" w:pos="1406"/>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2.1</w:t>
      </w:r>
      <w:r>
        <w:rPr>
          <w:rFonts w:hint="eastAsia" w:ascii="仿宋" w:hAnsi="仿宋" w:eastAsia="仿宋" w:cs="仿宋"/>
          <w:sz w:val="24"/>
          <w:lang w:val="en-US" w:eastAsia="zh-CN"/>
        </w:rPr>
        <w:t>2</w:t>
      </w:r>
      <w:r>
        <w:rPr>
          <w:rFonts w:hint="eastAsia" w:ascii="仿宋" w:hAnsi="仿宋" w:eastAsia="仿宋" w:cs="仿宋"/>
          <w:sz w:val="24"/>
        </w:rPr>
        <w:t>协助采购人建立健全安全管理制度、安全技术档案、应急救援预案，配合采购人开展应急救援演练。</w:t>
      </w:r>
    </w:p>
    <w:p w14:paraId="0DE39A05">
      <w:pPr>
        <w:pStyle w:val="452"/>
        <w:spacing w:line="360" w:lineRule="auto"/>
        <w:ind w:firstLine="480" w:firstLineChars="200"/>
        <w:rPr>
          <w:rFonts w:hint="eastAsia" w:ascii="仿宋" w:hAnsi="仿宋" w:eastAsia="仿宋" w:cs="仿宋"/>
          <w:color w:val="auto"/>
        </w:rPr>
      </w:pPr>
      <w:r>
        <w:rPr>
          <w:rFonts w:hint="eastAsia" w:ascii="仿宋" w:hAnsi="仿宋" w:eastAsia="仿宋" w:cs="仿宋"/>
          <w:color w:val="auto"/>
        </w:rPr>
        <w:t>2.1</w:t>
      </w:r>
      <w:r>
        <w:rPr>
          <w:rFonts w:hint="eastAsia" w:ascii="仿宋" w:hAnsi="仿宋" w:eastAsia="仿宋" w:cs="仿宋"/>
          <w:color w:val="auto"/>
          <w:lang w:val="en-US" w:eastAsia="zh-CN"/>
        </w:rPr>
        <w:t xml:space="preserve">3 </w:t>
      </w:r>
      <w:r>
        <w:rPr>
          <w:rFonts w:hint="eastAsia" w:ascii="仿宋" w:hAnsi="仿宋" w:eastAsia="仿宋" w:cs="仿宋"/>
          <w:color w:val="auto"/>
        </w:rPr>
        <w:t>建立每部电梯的维护保养和故障处置记录，将电梯维修、保养工作内容、故障原因、处理方法、所更换零件等详情记录到相应工作记录单内，便于采购人电梯维修保养档案管理。对采购人认为没有达标的和后期整改合格的都要记录，随时备查，并在维保服务结束后全部移交采购人。</w:t>
      </w:r>
    </w:p>
    <w:p w14:paraId="11FDF51D">
      <w:pPr>
        <w:widowControl/>
        <w:tabs>
          <w:tab w:val="left" w:pos="1406"/>
        </w:tabs>
        <w:snapToGrid w:val="0"/>
        <w:spacing w:line="360" w:lineRule="auto"/>
        <w:ind w:firstLine="480" w:firstLineChars="200"/>
        <w:rPr>
          <w:rFonts w:hint="eastAsia" w:ascii="仿宋" w:hAnsi="仿宋" w:eastAsia="仿宋" w:cs="仿宋"/>
          <w:kern w:val="0"/>
          <w:sz w:val="24"/>
        </w:rPr>
      </w:pPr>
      <w:r>
        <w:rPr>
          <w:rFonts w:hint="eastAsia" w:ascii="仿宋" w:hAnsi="仿宋" w:eastAsia="仿宋" w:cs="仿宋"/>
          <w:kern w:val="0"/>
          <w:sz w:val="24"/>
        </w:rPr>
        <w:t>2.1</w:t>
      </w:r>
      <w:r>
        <w:rPr>
          <w:rFonts w:hint="eastAsia" w:ascii="仿宋" w:hAnsi="仿宋" w:eastAsia="仿宋" w:cs="仿宋"/>
          <w:kern w:val="0"/>
          <w:sz w:val="24"/>
          <w:lang w:val="en-US" w:eastAsia="zh-CN"/>
        </w:rPr>
        <w:t>4</w:t>
      </w:r>
      <w:r>
        <w:rPr>
          <w:rFonts w:hint="eastAsia" w:ascii="仿宋" w:hAnsi="仿宋" w:eastAsia="仿宋" w:cs="仿宋"/>
          <w:kern w:val="0"/>
          <w:sz w:val="24"/>
        </w:rPr>
        <w:t xml:space="preserve"> 不得转包、分包或者变相转包、分包维护保养业务。</w:t>
      </w:r>
    </w:p>
    <w:p w14:paraId="09B052CE">
      <w:pPr>
        <w:spacing w:line="360" w:lineRule="auto"/>
        <w:ind w:firstLine="523" w:firstLineChars="218"/>
        <w:rPr>
          <w:rFonts w:hint="eastAsia" w:ascii="仿宋" w:hAnsi="仿宋" w:eastAsia="仿宋" w:cs="仿宋"/>
          <w:sz w:val="24"/>
        </w:rPr>
      </w:pPr>
      <w:r>
        <w:rPr>
          <w:rFonts w:hint="eastAsia" w:ascii="仿宋" w:hAnsi="仿宋" w:eastAsia="仿宋" w:cs="仿宋"/>
          <w:sz w:val="24"/>
        </w:rPr>
        <w:t>2.1</w:t>
      </w:r>
      <w:r>
        <w:rPr>
          <w:rFonts w:hint="eastAsia" w:ascii="仿宋" w:hAnsi="仿宋" w:eastAsia="仿宋" w:cs="仿宋"/>
          <w:sz w:val="24"/>
          <w:lang w:val="en-US" w:eastAsia="zh-CN"/>
        </w:rPr>
        <w:t>5</w:t>
      </w:r>
      <w:r>
        <w:rPr>
          <w:rFonts w:hint="eastAsia" w:ascii="仿宋" w:hAnsi="仿宋" w:eastAsia="仿宋" w:cs="仿宋"/>
          <w:sz w:val="24"/>
        </w:rPr>
        <w:t>供应商违反约定，作业过程中未服从采购方现场安全管理落实现场安全防护措施，或需要安全监护的作业时作业人员只有一人，或保养时间不足，或保养不规范留下隐患，须按照当次作业或保养的当台电梯三个月保养费标准支付违约金，并承担由此产生的全部责任。</w:t>
      </w:r>
    </w:p>
    <w:p w14:paraId="6CC529CA">
      <w:pPr>
        <w:spacing w:line="360" w:lineRule="auto"/>
        <w:ind w:firstLine="523" w:firstLineChars="218"/>
        <w:rPr>
          <w:rFonts w:hint="eastAsia" w:ascii="仿宋" w:hAnsi="仿宋" w:eastAsia="仿宋" w:cs="仿宋"/>
          <w:sz w:val="24"/>
        </w:rPr>
      </w:pPr>
      <w:r>
        <w:rPr>
          <w:rFonts w:hint="eastAsia" w:ascii="仿宋" w:hAnsi="仿宋" w:eastAsia="仿宋" w:cs="仿宋"/>
          <w:sz w:val="24"/>
        </w:rPr>
        <w:t>2.1</w:t>
      </w:r>
      <w:r>
        <w:rPr>
          <w:rFonts w:hint="eastAsia" w:ascii="仿宋" w:hAnsi="仿宋" w:eastAsia="仿宋" w:cs="仿宋"/>
          <w:sz w:val="24"/>
          <w:lang w:val="en-US" w:eastAsia="zh-CN"/>
        </w:rPr>
        <w:t>6</w:t>
      </w:r>
      <w:r>
        <w:rPr>
          <w:rFonts w:hint="eastAsia" w:ascii="仿宋" w:hAnsi="仿宋" w:eastAsia="仿宋" w:cs="仿宋"/>
          <w:sz w:val="24"/>
        </w:rPr>
        <w:t xml:space="preserve"> 供应商维保工作不符合合同约定的维保标准或要求的，供应商应当返工并承担因此产生的返工费用，并承担由此产生的相关责任。</w:t>
      </w:r>
    </w:p>
    <w:p w14:paraId="7FBB4791">
      <w:pPr>
        <w:spacing w:line="360" w:lineRule="auto"/>
        <w:ind w:firstLine="523" w:firstLineChars="218"/>
        <w:rPr>
          <w:rFonts w:hint="eastAsia" w:ascii="仿宋" w:hAnsi="仿宋" w:eastAsia="仿宋" w:cs="仿宋"/>
          <w:sz w:val="24"/>
        </w:rPr>
      </w:pPr>
      <w:r>
        <w:rPr>
          <w:rFonts w:hint="eastAsia" w:ascii="仿宋" w:hAnsi="仿宋" w:eastAsia="仿宋" w:cs="仿宋"/>
          <w:sz w:val="24"/>
        </w:rPr>
        <w:t>2.1</w:t>
      </w:r>
      <w:r>
        <w:rPr>
          <w:rFonts w:hint="eastAsia" w:ascii="仿宋" w:hAnsi="仿宋" w:eastAsia="仿宋" w:cs="仿宋"/>
          <w:sz w:val="24"/>
          <w:lang w:val="en-US" w:eastAsia="zh-CN"/>
        </w:rPr>
        <w:t>7</w:t>
      </w:r>
      <w:r>
        <w:rPr>
          <w:rFonts w:hint="eastAsia" w:ascii="仿宋" w:hAnsi="仿宋" w:eastAsia="仿宋" w:cs="仿宋"/>
          <w:sz w:val="24"/>
        </w:rPr>
        <w:t>在电梯维保作业过程中因维保原因导致人身伤亡或设备损坏、零部件丢失的，由供应商承担全部责任。</w:t>
      </w:r>
    </w:p>
    <w:p w14:paraId="46126FA7">
      <w:pPr>
        <w:widowControl/>
        <w:tabs>
          <w:tab w:val="left" w:pos="1406"/>
        </w:tabs>
        <w:snapToGrid w:val="0"/>
        <w:spacing w:line="360" w:lineRule="auto"/>
        <w:ind w:firstLine="482" w:firstLineChars="200"/>
        <w:rPr>
          <w:rFonts w:hint="eastAsia" w:ascii="仿宋" w:hAnsi="仿宋" w:eastAsia="仿宋" w:cs="仿宋"/>
          <w:b/>
          <w:bCs/>
          <w:sz w:val="24"/>
          <w:highlight w:val="yellow"/>
        </w:rPr>
      </w:pPr>
      <w:r>
        <w:rPr>
          <w:rFonts w:hint="eastAsia" w:ascii="仿宋" w:hAnsi="仿宋" w:eastAsia="仿宋" w:cs="仿宋"/>
          <w:b/>
          <w:bCs/>
          <w:sz w:val="24"/>
          <w:highlight w:val="yellow"/>
        </w:rPr>
        <w:t>2.1</w:t>
      </w:r>
      <w:r>
        <w:rPr>
          <w:rFonts w:hint="eastAsia" w:ascii="仿宋" w:hAnsi="仿宋" w:eastAsia="仿宋" w:cs="仿宋"/>
          <w:b/>
          <w:bCs/>
          <w:sz w:val="24"/>
          <w:highlight w:val="yellow"/>
          <w:lang w:val="en-US" w:eastAsia="zh-CN"/>
        </w:rPr>
        <w:t>8</w:t>
      </w:r>
      <w:r>
        <w:rPr>
          <w:rFonts w:hint="eastAsia" w:ascii="仿宋" w:hAnsi="仿宋" w:eastAsia="仿宋" w:cs="仿宋"/>
          <w:b/>
          <w:bCs/>
          <w:sz w:val="24"/>
          <w:highlight w:val="yellow"/>
        </w:rPr>
        <w:t>采购人遇有重要活动时，中标人应预先进行全面检查</w:t>
      </w:r>
      <w:r>
        <w:rPr>
          <w:rFonts w:hint="eastAsia" w:ascii="仿宋" w:hAnsi="仿宋" w:eastAsia="仿宋" w:cs="仿宋"/>
          <w:b/>
          <w:bCs/>
          <w:sz w:val="24"/>
          <w:highlight w:val="yellow"/>
          <w:lang w:eastAsia="zh-CN"/>
        </w:rPr>
        <w:t>，</w:t>
      </w:r>
      <w:r>
        <w:rPr>
          <w:rFonts w:hint="eastAsia" w:ascii="仿宋" w:hAnsi="仿宋" w:eastAsia="仿宋" w:cs="仿宋"/>
          <w:b/>
          <w:bCs/>
          <w:sz w:val="24"/>
          <w:highlight w:val="yellow"/>
        </w:rPr>
        <w:t>并在采购人进行重要活动的当天安排技术人员</w:t>
      </w:r>
      <w:r>
        <w:rPr>
          <w:rFonts w:hint="eastAsia" w:ascii="仿宋" w:hAnsi="仿宋" w:eastAsia="仿宋" w:cs="仿宋"/>
          <w:b/>
          <w:bCs/>
          <w:sz w:val="24"/>
          <w:highlight w:val="yellow"/>
          <w:lang w:val="en-US" w:eastAsia="zh-CN"/>
        </w:rPr>
        <w:t>全程驻场保障</w:t>
      </w:r>
      <w:r>
        <w:rPr>
          <w:rFonts w:hint="eastAsia" w:ascii="仿宋" w:hAnsi="仿宋" w:eastAsia="仿宋" w:cs="仿宋"/>
          <w:b/>
          <w:bCs/>
          <w:sz w:val="24"/>
          <w:highlight w:val="yellow"/>
        </w:rPr>
        <w:t>现场，以确保电梯的正常运行。</w:t>
      </w:r>
    </w:p>
    <w:p w14:paraId="36909DD6">
      <w:pPr>
        <w:spacing w:line="360" w:lineRule="auto"/>
        <w:ind w:firstLine="523" w:firstLineChars="218"/>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1</w:t>
      </w:r>
      <w:r>
        <w:rPr>
          <w:rFonts w:hint="eastAsia" w:ascii="仿宋" w:hAnsi="仿宋" w:eastAsia="仿宋" w:cs="仿宋"/>
          <w:sz w:val="24"/>
        </w:rPr>
        <w:t>9每年进行一次电梯救援演习，每年应进行一次安全技术培训，增加自身专业技能。</w:t>
      </w:r>
    </w:p>
    <w:p w14:paraId="297155CA">
      <w:pPr>
        <w:spacing w:line="360" w:lineRule="auto"/>
        <w:ind w:firstLine="523" w:firstLineChars="218"/>
        <w:rPr>
          <w:rFonts w:hint="eastAsia" w:ascii="仿宋" w:hAnsi="仿宋" w:eastAsia="仿宋" w:cs="仿宋"/>
          <w:sz w:val="24"/>
        </w:rPr>
      </w:pPr>
      <w:r>
        <w:rPr>
          <w:rFonts w:hint="eastAsia" w:ascii="仿宋" w:hAnsi="仿宋" w:eastAsia="仿宋" w:cs="仿宋"/>
          <w:sz w:val="24"/>
        </w:rPr>
        <w:t>2.20 协助采购人办理电梯注销、停用、启用、登记变更等事项。</w:t>
      </w:r>
    </w:p>
    <w:p w14:paraId="10607C03">
      <w:pPr>
        <w:rPr>
          <w:rFonts w:hint="eastAsia" w:ascii="仿宋" w:hAnsi="仿宋" w:eastAsia="仿宋" w:cs="仿宋_GB2312"/>
          <w:b/>
          <w:bCs/>
          <w:sz w:val="32"/>
          <w:szCs w:val="28"/>
        </w:rPr>
      </w:pPr>
      <w:r>
        <w:rPr>
          <w:rFonts w:hint="eastAsia" w:ascii="仿宋" w:hAnsi="仿宋" w:eastAsia="仿宋" w:cs="仿宋_GB2312"/>
          <w:b/>
          <w:bCs/>
          <w:sz w:val="32"/>
          <w:szCs w:val="28"/>
        </w:rPr>
        <w:br w:type="page"/>
      </w:r>
    </w:p>
    <w:p w14:paraId="6ED14488">
      <w:pPr>
        <w:spacing w:line="360" w:lineRule="auto"/>
        <w:jc w:val="center"/>
        <w:outlineLvl w:val="0"/>
        <w:rPr>
          <w:rFonts w:hint="eastAsia"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7"/>
      <w:bookmarkEnd w:id="38"/>
      <w:r>
        <w:rPr>
          <w:rFonts w:hint="eastAsia" w:ascii="仿宋" w:hAnsi="仿宋" w:eastAsia="仿宋" w:cs="仿宋_GB2312"/>
          <w:b/>
          <w:bCs/>
          <w:sz w:val="32"/>
          <w:szCs w:val="28"/>
        </w:rPr>
        <w:t>合同主要条款</w:t>
      </w:r>
      <w:bookmarkEnd w:id="39"/>
      <w:bookmarkEnd w:id="41"/>
      <w:bookmarkStart w:id="50" w:name="_Hlt41879464"/>
      <w:bookmarkEnd w:id="50"/>
      <w:bookmarkStart w:id="51" w:name="_Toc228581665"/>
      <w:bookmarkStart w:id="52" w:name="_Toc12789072"/>
      <w:r>
        <w:rPr>
          <w:rFonts w:hint="eastAsia" w:ascii="仿宋" w:hAnsi="仿宋" w:eastAsia="仿宋" w:cs="仿宋_GB2312"/>
          <w:b/>
          <w:bCs/>
          <w:sz w:val="32"/>
          <w:szCs w:val="28"/>
        </w:rPr>
        <w:t>（参考）</w:t>
      </w:r>
      <w:bookmarkEnd w:id="42"/>
    </w:p>
    <w:tbl>
      <w:tblPr>
        <w:tblStyle w:val="88"/>
        <w:tblW w:w="0" w:type="auto"/>
        <w:tblInd w:w="0" w:type="dxa"/>
        <w:tblLayout w:type="autofit"/>
        <w:tblCellMar>
          <w:top w:w="0" w:type="dxa"/>
          <w:left w:w="108" w:type="dxa"/>
          <w:bottom w:w="0" w:type="dxa"/>
          <w:right w:w="108" w:type="dxa"/>
        </w:tblCellMar>
      </w:tblPr>
      <w:tblGrid>
        <w:gridCol w:w="4868"/>
        <w:gridCol w:w="4868"/>
      </w:tblGrid>
      <w:tr w14:paraId="1859AEA3">
        <w:tblPrEx>
          <w:tblCellMar>
            <w:top w:w="0" w:type="dxa"/>
            <w:left w:w="108" w:type="dxa"/>
            <w:bottom w:w="0" w:type="dxa"/>
            <w:right w:w="108" w:type="dxa"/>
          </w:tblCellMar>
        </w:tblPrEx>
        <w:trPr>
          <w:trHeight w:val="519" w:hRule="atLeast"/>
        </w:trPr>
        <w:tc>
          <w:tcPr>
            <w:tcW w:w="4868" w:type="dxa"/>
          </w:tcPr>
          <w:p w14:paraId="6D3EFE14">
            <w:pPr>
              <w:spacing w:before="72" w:beforeLines="30" w:after="72" w:afterLines="30" w:line="360" w:lineRule="auto"/>
              <w:rPr>
                <w:rFonts w:hint="eastAsia" w:ascii="仿宋" w:hAnsi="仿宋" w:eastAsia="仿宋"/>
                <w:sz w:val="24"/>
              </w:rPr>
            </w:pPr>
            <w:r>
              <w:rPr>
                <w:rFonts w:hint="eastAsia" w:ascii="仿宋" w:hAnsi="仿宋" w:eastAsia="仿宋"/>
                <w:sz w:val="24"/>
              </w:rPr>
              <w:t>甲方：</w:t>
            </w:r>
            <w:r>
              <w:rPr>
                <w:rFonts w:hint="eastAsia" w:ascii="仿宋" w:hAnsi="仿宋" w:eastAsia="仿宋"/>
                <w:sz w:val="24"/>
                <w:u w:val="single"/>
              </w:rPr>
              <w:t>中国科学技术大学</w:t>
            </w:r>
          </w:p>
        </w:tc>
        <w:tc>
          <w:tcPr>
            <w:tcW w:w="4868" w:type="dxa"/>
          </w:tcPr>
          <w:p w14:paraId="24A63C07">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合同编号：</w:t>
            </w:r>
            <w:r>
              <w:rPr>
                <w:rFonts w:ascii="仿宋" w:hAnsi="仿宋" w:eastAsia="仿宋"/>
                <w:sz w:val="24"/>
              </w:rPr>
              <w:t xml:space="preserve"> </w:t>
            </w:r>
          </w:p>
        </w:tc>
      </w:tr>
      <w:tr w14:paraId="5D289D60">
        <w:tblPrEx>
          <w:tblCellMar>
            <w:top w:w="0" w:type="dxa"/>
            <w:left w:w="108" w:type="dxa"/>
            <w:bottom w:w="0" w:type="dxa"/>
            <w:right w:w="108" w:type="dxa"/>
          </w:tblCellMar>
        </w:tblPrEx>
        <w:trPr>
          <w:trHeight w:val="429" w:hRule="atLeast"/>
        </w:trPr>
        <w:tc>
          <w:tcPr>
            <w:tcW w:w="4868" w:type="dxa"/>
          </w:tcPr>
          <w:p w14:paraId="438D71BD">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乙方：</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tc>
        <w:tc>
          <w:tcPr>
            <w:tcW w:w="4868" w:type="dxa"/>
          </w:tcPr>
          <w:p w14:paraId="2451474A">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签订地点：合肥市包河区</w:t>
            </w:r>
          </w:p>
        </w:tc>
      </w:tr>
    </w:tbl>
    <w:p w14:paraId="7A2A4E41">
      <w:pPr>
        <w:spacing w:before="48" w:beforeLines="20" w:line="360" w:lineRule="auto"/>
        <w:ind w:firstLine="420"/>
        <w:rPr>
          <w:rFonts w:hint="eastAsia" w:ascii="仿宋" w:hAnsi="仿宋" w:eastAsia="仿宋"/>
          <w:sz w:val="24"/>
        </w:rPr>
      </w:pPr>
      <w:r>
        <w:rPr>
          <w:rFonts w:hint="eastAsia" w:ascii="仿宋" w:hAnsi="仿宋" w:eastAsia="仿宋"/>
          <w:sz w:val="24"/>
        </w:rPr>
        <w:t>为明确双方权利义务，甲方和乙方一致同意按照《中华人民共和国民法典》等有关中国法律、法规的规定签订本合同，以兹共同遵守。</w:t>
      </w:r>
    </w:p>
    <w:p w14:paraId="44090069">
      <w:pPr>
        <w:spacing w:before="72" w:beforeLines="30" w:after="72" w:afterLines="30" w:line="360" w:lineRule="auto"/>
        <w:rPr>
          <w:rFonts w:hint="eastAsia" w:ascii="仿宋" w:hAnsi="仿宋" w:eastAsia="仿宋"/>
          <w:b/>
          <w:sz w:val="24"/>
        </w:rPr>
      </w:pPr>
      <w:r>
        <w:rPr>
          <w:rFonts w:hint="eastAsia" w:ascii="仿宋" w:hAnsi="仿宋" w:eastAsia="仿宋"/>
          <w:b/>
          <w:sz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42AC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28618C18">
            <w:pPr>
              <w:spacing w:line="360" w:lineRule="auto"/>
              <w:jc w:val="center"/>
              <w:rPr>
                <w:rFonts w:hint="eastAsia" w:ascii="仿宋" w:hAnsi="仿宋" w:eastAsia="仿宋"/>
                <w:sz w:val="24"/>
              </w:rPr>
            </w:pPr>
            <w:r>
              <w:rPr>
                <w:rFonts w:hint="eastAsia" w:ascii="仿宋" w:hAnsi="仿宋" w:eastAsia="仿宋"/>
                <w:sz w:val="24"/>
              </w:rPr>
              <w:t>货物名称</w:t>
            </w:r>
          </w:p>
        </w:tc>
        <w:tc>
          <w:tcPr>
            <w:tcW w:w="2410" w:type="dxa"/>
            <w:vAlign w:val="center"/>
          </w:tcPr>
          <w:p w14:paraId="4148474A">
            <w:pPr>
              <w:spacing w:line="360" w:lineRule="auto"/>
              <w:jc w:val="center"/>
              <w:rPr>
                <w:rFonts w:hint="eastAsia" w:ascii="仿宋" w:hAnsi="仿宋" w:eastAsia="仿宋"/>
                <w:sz w:val="24"/>
              </w:rPr>
            </w:pPr>
            <w:r>
              <w:rPr>
                <w:rFonts w:hint="eastAsia" w:ascii="仿宋" w:hAnsi="仿宋" w:eastAsia="仿宋"/>
                <w:sz w:val="24"/>
              </w:rPr>
              <w:t>品牌、规格型号、技术参数</w:t>
            </w:r>
          </w:p>
        </w:tc>
        <w:tc>
          <w:tcPr>
            <w:tcW w:w="850" w:type="dxa"/>
            <w:vAlign w:val="center"/>
          </w:tcPr>
          <w:p w14:paraId="0CE3C22B">
            <w:pPr>
              <w:spacing w:line="360" w:lineRule="auto"/>
              <w:jc w:val="center"/>
              <w:rPr>
                <w:rFonts w:hint="eastAsia" w:ascii="仿宋" w:hAnsi="仿宋" w:eastAsia="仿宋"/>
                <w:sz w:val="24"/>
              </w:rPr>
            </w:pPr>
            <w:r>
              <w:rPr>
                <w:rFonts w:hint="eastAsia" w:ascii="仿宋" w:hAnsi="仿宋" w:eastAsia="仿宋"/>
                <w:sz w:val="24"/>
              </w:rPr>
              <w:t>计量</w:t>
            </w:r>
          </w:p>
          <w:p w14:paraId="189CAEC2">
            <w:pPr>
              <w:spacing w:line="360" w:lineRule="auto"/>
              <w:jc w:val="center"/>
              <w:rPr>
                <w:rFonts w:hint="eastAsia" w:ascii="仿宋" w:hAnsi="仿宋" w:eastAsia="仿宋"/>
                <w:sz w:val="24"/>
              </w:rPr>
            </w:pPr>
            <w:r>
              <w:rPr>
                <w:rFonts w:hint="eastAsia" w:ascii="仿宋" w:hAnsi="仿宋" w:eastAsia="仿宋"/>
                <w:sz w:val="24"/>
              </w:rPr>
              <w:t>单位</w:t>
            </w:r>
          </w:p>
        </w:tc>
        <w:tc>
          <w:tcPr>
            <w:tcW w:w="851" w:type="dxa"/>
            <w:vAlign w:val="center"/>
          </w:tcPr>
          <w:p w14:paraId="4DE918B9">
            <w:pPr>
              <w:spacing w:line="360" w:lineRule="auto"/>
              <w:jc w:val="center"/>
              <w:rPr>
                <w:rFonts w:hint="eastAsia" w:ascii="仿宋" w:hAnsi="仿宋" w:eastAsia="仿宋"/>
                <w:sz w:val="24"/>
              </w:rPr>
            </w:pPr>
            <w:r>
              <w:rPr>
                <w:rFonts w:hint="eastAsia" w:ascii="仿宋" w:hAnsi="仿宋" w:eastAsia="仿宋"/>
                <w:sz w:val="24"/>
              </w:rPr>
              <w:t>数量</w:t>
            </w:r>
          </w:p>
        </w:tc>
        <w:tc>
          <w:tcPr>
            <w:tcW w:w="1559" w:type="dxa"/>
            <w:vAlign w:val="center"/>
          </w:tcPr>
          <w:p w14:paraId="02665FA8">
            <w:pPr>
              <w:spacing w:line="360" w:lineRule="auto"/>
              <w:jc w:val="center"/>
              <w:rPr>
                <w:rFonts w:hint="eastAsia" w:ascii="仿宋" w:hAnsi="仿宋" w:eastAsia="仿宋"/>
                <w:sz w:val="24"/>
              </w:rPr>
            </w:pPr>
            <w:r>
              <w:rPr>
                <w:rFonts w:hint="eastAsia" w:ascii="仿宋" w:hAnsi="仿宋" w:eastAsia="仿宋"/>
                <w:sz w:val="24"/>
              </w:rPr>
              <w:t>单价</w:t>
            </w:r>
          </w:p>
          <w:p w14:paraId="2C705978">
            <w:pPr>
              <w:spacing w:line="360" w:lineRule="auto"/>
              <w:jc w:val="center"/>
              <w:rPr>
                <w:rFonts w:hint="eastAsia" w:ascii="仿宋" w:hAnsi="仿宋" w:eastAsia="仿宋"/>
                <w:sz w:val="24"/>
              </w:rPr>
            </w:pPr>
            <w:r>
              <w:rPr>
                <w:rFonts w:hint="eastAsia" w:ascii="仿宋" w:hAnsi="仿宋" w:eastAsia="仿宋"/>
                <w:sz w:val="24"/>
              </w:rPr>
              <w:t>（元）</w:t>
            </w:r>
          </w:p>
        </w:tc>
        <w:tc>
          <w:tcPr>
            <w:tcW w:w="2126" w:type="dxa"/>
            <w:vAlign w:val="center"/>
          </w:tcPr>
          <w:p w14:paraId="6D25153A">
            <w:pPr>
              <w:spacing w:line="360" w:lineRule="auto"/>
              <w:jc w:val="center"/>
              <w:rPr>
                <w:rFonts w:hint="eastAsia" w:ascii="仿宋" w:hAnsi="仿宋" w:eastAsia="仿宋"/>
                <w:sz w:val="24"/>
              </w:rPr>
            </w:pPr>
            <w:r>
              <w:rPr>
                <w:rFonts w:hint="eastAsia" w:ascii="仿宋" w:hAnsi="仿宋" w:eastAsia="仿宋"/>
                <w:sz w:val="24"/>
              </w:rPr>
              <w:t>金额            （元）</w:t>
            </w:r>
          </w:p>
        </w:tc>
      </w:tr>
      <w:tr w14:paraId="2B12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67C33A6A">
            <w:pPr>
              <w:spacing w:line="360" w:lineRule="auto"/>
              <w:jc w:val="center"/>
              <w:rPr>
                <w:rFonts w:hint="eastAsia" w:ascii="仿宋" w:hAnsi="仿宋" w:eastAsia="仿宋"/>
                <w:sz w:val="24"/>
              </w:rPr>
            </w:pPr>
          </w:p>
        </w:tc>
        <w:tc>
          <w:tcPr>
            <w:tcW w:w="2410" w:type="dxa"/>
            <w:vAlign w:val="center"/>
          </w:tcPr>
          <w:p w14:paraId="47A4DA8F">
            <w:pPr>
              <w:spacing w:line="360" w:lineRule="auto"/>
              <w:jc w:val="center"/>
              <w:rPr>
                <w:rFonts w:hint="eastAsia" w:ascii="仿宋" w:hAnsi="仿宋" w:eastAsia="仿宋"/>
                <w:sz w:val="24"/>
              </w:rPr>
            </w:pPr>
            <w:r>
              <w:rPr>
                <w:rFonts w:hint="eastAsia" w:ascii="仿宋" w:hAnsi="仿宋" w:eastAsia="仿宋"/>
                <w:sz w:val="24"/>
              </w:rPr>
              <w:t xml:space="preserve"> </w:t>
            </w:r>
          </w:p>
        </w:tc>
        <w:tc>
          <w:tcPr>
            <w:tcW w:w="850" w:type="dxa"/>
            <w:vAlign w:val="center"/>
          </w:tcPr>
          <w:p w14:paraId="1A6188ED">
            <w:pPr>
              <w:spacing w:line="360" w:lineRule="auto"/>
              <w:rPr>
                <w:rFonts w:hint="eastAsia" w:ascii="仿宋" w:hAnsi="仿宋" w:eastAsia="仿宋"/>
                <w:sz w:val="24"/>
              </w:rPr>
            </w:pPr>
          </w:p>
        </w:tc>
        <w:tc>
          <w:tcPr>
            <w:tcW w:w="851" w:type="dxa"/>
            <w:vAlign w:val="center"/>
          </w:tcPr>
          <w:p w14:paraId="2ACEB1EF">
            <w:pPr>
              <w:spacing w:line="360" w:lineRule="auto"/>
              <w:jc w:val="center"/>
              <w:rPr>
                <w:rFonts w:hint="eastAsia" w:ascii="仿宋" w:hAnsi="仿宋" w:eastAsia="仿宋"/>
                <w:sz w:val="24"/>
              </w:rPr>
            </w:pPr>
          </w:p>
        </w:tc>
        <w:tc>
          <w:tcPr>
            <w:tcW w:w="1559" w:type="dxa"/>
            <w:vAlign w:val="center"/>
          </w:tcPr>
          <w:p w14:paraId="568CDC63">
            <w:pPr>
              <w:spacing w:line="360" w:lineRule="auto"/>
              <w:jc w:val="center"/>
              <w:rPr>
                <w:rFonts w:hint="eastAsia" w:ascii="仿宋" w:hAnsi="仿宋" w:eastAsia="仿宋"/>
                <w:sz w:val="24"/>
              </w:rPr>
            </w:pPr>
          </w:p>
        </w:tc>
        <w:tc>
          <w:tcPr>
            <w:tcW w:w="2126" w:type="dxa"/>
            <w:vAlign w:val="center"/>
          </w:tcPr>
          <w:p w14:paraId="74EFB580">
            <w:pPr>
              <w:spacing w:line="360" w:lineRule="auto"/>
              <w:jc w:val="center"/>
              <w:rPr>
                <w:rFonts w:hint="eastAsia" w:ascii="仿宋" w:hAnsi="仿宋" w:eastAsia="仿宋"/>
                <w:sz w:val="24"/>
              </w:rPr>
            </w:pPr>
          </w:p>
        </w:tc>
      </w:tr>
      <w:tr w14:paraId="4DEE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1106D831">
            <w:pPr>
              <w:spacing w:line="360" w:lineRule="auto"/>
              <w:jc w:val="center"/>
              <w:rPr>
                <w:rFonts w:hint="eastAsia" w:ascii="仿宋" w:hAnsi="仿宋" w:eastAsia="仿宋"/>
                <w:sz w:val="24"/>
              </w:rPr>
            </w:pPr>
            <w:r>
              <w:rPr>
                <w:rFonts w:hint="eastAsia" w:ascii="仿宋" w:hAnsi="仿宋" w:eastAsia="仿宋"/>
                <w:b/>
                <w:sz w:val="24"/>
              </w:rPr>
              <w:t>合同总金额</w:t>
            </w:r>
          </w:p>
        </w:tc>
        <w:tc>
          <w:tcPr>
            <w:tcW w:w="5670" w:type="dxa"/>
            <w:gridSpan w:val="4"/>
            <w:vAlign w:val="center"/>
          </w:tcPr>
          <w:p w14:paraId="4EA08C0B">
            <w:pPr>
              <w:spacing w:line="360" w:lineRule="auto"/>
              <w:rPr>
                <w:rFonts w:hint="eastAsia" w:ascii="仿宋" w:hAnsi="仿宋" w:eastAsia="仿宋"/>
                <w:sz w:val="24"/>
              </w:rPr>
            </w:pPr>
            <w:r>
              <w:rPr>
                <w:rFonts w:hint="eastAsia" w:ascii="仿宋" w:hAnsi="仿宋" w:eastAsia="仿宋"/>
                <w:sz w:val="24"/>
              </w:rPr>
              <w:t>人民币（大写）</w:t>
            </w:r>
          </w:p>
        </w:tc>
        <w:tc>
          <w:tcPr>
            <w:tcW w:w="2126" w:type="dxa"/>
            <w:vAlign w:val="center"/>
          </w:tcPr>
          <w:p w14:paraId="00295D57">
            <w:pPr>
              <w:spacing w:line="360" w:lineRule="auto"/>
              <w:rPr>
                <w:rFonts w:hint="eastAsia" w:ascii="仿宋" w:hAnsi="仿宋" w:eastAsia="仿宋"/>
                <w:b/>
                <w:sz w:val="24"/>
              </w:rPr>
            </w:pPr>
            <w:r>
              <w:rPr>
                <w:rFonts w:ascii="Calibri" w:hAnsi="Calibri" w:eastAsia="仿宋" w:cs="Calibri"/>
                <w:b/>
                <w:sz w:val="24"/>
              </w:rPr>
              <w:t>¥</w:t>
            </w:r>
            <w:r>
              <w:rPr>
                <w:rFonts w:ascii="仿宋" w:hAnsi="仿宋" w:eastAsia="仿宋"/>
                <w:b/>
                <w:sz w:val="24"/>
              </w:rPr>
              <w:t xml:space="preserve">  </w:t>
            </w:r>
          </w:p>
        </w:tc>
      </w:tr>
    </w:tbl>
    <w:p w14:paraId="4F44EBB6">
      <w:pPr>
        <w:spacing w:before="48" w:beforeLines="20" w:line="360" w:lineRule="auto"/>
        <w:ind w:firstLine="470" w:firstLineChars="196"/>
        <w:rPr>
          <w:rFonts w:hint="eastAsia" w:ascii="仿宋" w:hAnsi="仿宋" w:eastAsia="仿宋"/>
          <w:sz w:val="24"/>
        </w:rPr>
      </w:pPr>
      <w:r>
        <w:rPr>
          <w:rFonts w:hint="eastAsia" w:ascii="仿宋" w:hAnsi="仿宋" w:eastAsia="仿宋"/>
          <w:sz w:val="24"/>
        </w:rPr>
        <w:t>本金额为甲方指定地点交货、人民币完税价格，包含将合同货物运抵甲方指定地点的运输及保险费用、安装、集成、售后服务等费用，除双方另有约定外，甲方不再支付其他任何费用。</w:t>
      </w:r>
    </w:p>
    <w:p w14:paraId="22138939">
      <w:pPr>
        <w:spacing w:before="72" w:beforeLines="30" w:line="360" w:lineRule="auto"/>
        <w:rPr>
          <w:rFonts w:hint="eastAsia" w:ascii="仿宋" w:hAnsi="仿宋" w:eastAsia="仿宋"/>
          <w:b/>
          <w:sz w:val="24"/>
        </w:rPr>
      </w:pPr>
      <w:r>
        <w:rPr>
          <w:rFonts w:hint="eastAsia" w:ascii="仿宋" w:hAnsi="仿宋" w:eastAsia="仿宋"/>
          <w:b/>
          <w:sz w:val="24"/>
        </w:rPr>
        <w:t>二、质量标准</w:t>
      </w:r>
    </w:p>
    <w:p w14:paraId="62841CF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157C74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1F840A2B">
      <w:pPr>
        <w:spacing w:before="72" w:beforeLines="30" w:line="360" w:lineRule="auto"/>
        <w:rPr>
          <w:rFonts w:hint="eastAsia" w:ascii="仿宋" w:hAnsi="仿宋" w:eastAsia="仿宋"/>
          <w:b/>
          <w:sz w:val="24"/>
        </w:rPr>
      </w:pPr>
      <w:r>
        <w:rPr>
          <w:rFonts w:hint="eastAsia" w:ascii="仿宋" w:hAnsi="仿宋" w:eastAsia="仿宋"/>
          <w:b/>
          <w:sz w:val="24"/>
        </w:rPr>
        <w:t>三、付款方式 :第</w:t>
      </w:r>
      <w:r>
        <w:rPr>
          <w:rFonts w:hint="eastAsia" w:ascii="仿宋" w:hAnsi="仿宋" w:eastAsia="仿宋"/>
          <w:b/>
          <w:sz w:val="24"/>
          <w:u w:val="single"/>
        </w:rPr>
        <w:t xml:space="preserve">    </w:t>
      </w:r>
      <w:r>
        <w:rPr>
          <w:rFonts w:hint="eastAsia" w:ascii="仿宋" w:hAnsi="仿宋" w:eastAsia="仿宋"/>
          <w:b/>
          <w:sz w:val="24"/>
        </w:rPr>
        <w:t xml:space="preserve">种方式      </w:t>
      </w:r>
    </w:p>
    <w:p w14:paraId="2786C946">
      <w:pPr>
        <w:spacing w:before="72" w:beforeLines="30" w:line="360" w:lineRule="auto"/>
        <w:ind w:firstLine="435"/>
        <w:rPr>
          <w:rFonts w:hint="eastAsia" w:ascii="仿宋" w:hAnsi="仿宋" w:eastAsia="仿宋"/>
          <w:sz w:val="24"/>
        </w:rPr>
      </w:pPr>
      <w:r>
        <w:rPr>
          <w:rFonts w:hint="eastAsia" w:ascii="仿宋" w:hAnsi="仿宋" w:eastAsia="仿宋"/>
          <w:sz w:val="24"/>
        </w:rPr>
        <w:t>1．货到验收合格且收到全额发票后甲方于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日内支付全部款项。</w:t>
      </w:r>
    </w:p>
    <w:p w14:paraId="78E44380">
      <w:pPr>
        <w:spacing w:before="72" w:beforeLines="30" w:line="360" w:lineRule="auto"/>
        <w:ind w:firstLine="435"/>
        <w:rPr>
          <w:rFonts w:hint="eastAsia" w:ascii="仿宋" w:hAnsi="仿宋" w:eastAsia="仿宋"/>
          <w:sz w:val="24"/>
        </w:rPr>
      </w:pPr>
      <w:r>
        <w:rPr>
          <w:rFonts w:hint="eastAsia" w:ascii="仿宋" w:hAnsi="仿宋" w:eastAsia="仿宋"/>
          <w:sz w:val="24"/>
        </w:rPr>
        <w:t>2．甲方预付合同总金额的</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日内付清尾款即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67FE8F7A">
      <w:pPr>
        <w:spacing w:before="72" w:beforeLines="30" w:line="360" w:lineRule="auto"/>
        <w:ind w:firstLine="435"/>
        <w:rPr>
          <w:rFonts w:hint="eastAsia" w:ascii="仿宋" w:hAnsi="仿宋" w:eastAsia="仿宋"/>
          <w:sz w:val="24"/>
        </w:rPr>
      </w:pPr>
      <w:r>
        <w:rPr>
          <w:rFonts w:hint="eastAsia" w:ascii="仿宋" w:hAnsi="仿宋" w:eastAsia="仿宋"/>
          <w:sz w:val="24"/>
        </w:rPr>
        <w:t>3.（1）供货完成并安装完毕，系统调试结束并初验合格后试运行30天，30天后正式验收，正式验收合格后，甲方向乙方支付合同总额的95%。付款前，乙方须向甲方提供全额的正规增值税专用发票。</w:t>
      </w:r>
    </w:p>
    <w:p w14:paraId="2BD33B39">
      <w:pPr>
        <w:spacing w:before="72" w:beforeLines="30" w:line="360" w:lineRule="auto"/>
        <w:ind w:firstLine="435"/>
        <w:rPr>
          <w:rFonts w:hint="eastAsia" w:ascii="仿宋" w:hAnsi="仿宋" w:eastAsia="仿宋"/>
          <w:sz w:val="24"/>
        </w:rPr>
      </w:pPr>
      <w:r>
        <w:rPr>
          <w:rFonts w:hint="eastAsia" w:ascii="仿宋" w:hAnsi="仿宋" w:eastAsia="仿宋"/>
          <w:sz w:val="24"/>
        </w:rPr>
        <w:t>（2）余款作为质量保证金，待质保期结束且双方无异议并扣除因乙方原因造成的质量问题而由甲方或委托他人进行维护的费用后支付（无息）</w:t>
      </w:r>
    </w:p>
    <w:p w14:paraId="6193D5DE">
      <w:pPr>
        <w:spacing w:before="72" w:beforeLines="30" w:line="360" w:lineRule="auto"/>
        <w:rPr>
          <w:rFonts w:hint="eastAsia" w:ascii="仿宋" w:hAnsi="仿宋" w:eastAsia="仿宋"/>
          <w:b/>
          <w:sz w:val="24"/>
        </w:rPr>
      </w:pPr>
      <w:r>
        <w:rPr>
          <w:rFonts w:hint="eastAsia" w:ascii="仿宋" w:hAnsi="仿宋" w:eastAsia="仿宋"/>
          <w:b/>
          <w:sz w:val="24"/>
        </w:rPr>
        <w:t>四、开票</w:t>
      </w:r>
    </w:p>
    <w:p w14:paraId="7F808F85">
      <w:pPr>
        <w:spacing w:before="48" w:beforeLines="20" w:line="360" w:lineRule="auto"/>
        <w:ind w:firstLine="480" w:firstLineChars="200"/>
        <w:rPr>
          <w:rStyle w:val="91"/>
          <w:rFonts w:hint="eastAsia" w:ascii="仿宋" w:hAnsi="仿宋" w:eastAsia="仿宋"/>
          <w:b w:val="0"/>
          <w:bCs w:val="0"/>
          <w:strike/>
          <w:color w:val="FF0000"/>
          <w:sz w:val="24"/>
          <w:lang w:eastAsia="zh-CN"/>
        </w:rPr>
      </w:pPr>
      <w:r>
        <w:rPr>
          <w:rFonts w:hint="eastAsia" w:ascii="仿宋" w:hAnsi="仿宋" w:eastAsia="仿宋"/>
          <w:sz w:val="24"/>
        </w:rPr>
        <w:t>乙方提供合法有效的增值税发票，随货物送达或邮寄至甲方指定地点，甲方开票信息详见签署页。</w:t>
      </w:r>
      <w:r>
        <w:rPr>
          <w:rStyle w:val="91"/>
          <w:rFonts w:hint="eastAsia" w:ascii="仿宋" w:hAnsi="仿宋" w:eastAsia="仿宋"/>
          <w:sz w:val="24"/>
          <w:lang w:eastAsia="zh-CN"/>
        </w:rPr>
        <w:t xml:space="preserve">   </w:t>
      </w:r>
    </w:p>
    <w:p w14:paraId="020ED469">
      <w:pPr>
        <w:spacing w:before="48" w:beforeLines="20" w:line="360" w:lineRule="auto"/>
        <w:rPr>
          <w:rFonts w:hint="eastAsia" w:ascii="仿宋" w:hAnsi="仿宋" w:eastAsia="仿宋"/>
          <w:b/>
          <w:sz w:val="24"/>
        </w:rPr>
      </w:pPr>
      <w:r>
        <w:rPr>
          <w:rFonts w:hint="eastAsia" w:ascii="仿宋" w:hAnsi="仿宋" w:eastAsia="仿宋"/>
          <w:b/>
          <w:sz w:val="24"/>
        </w:rPr>
        <w:t>五、交货时间及运输方式</w:t>
      </w:r>
    </w:p>
    <w:p w14:paraId="0DF773A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1．乙方于合同生效之日起</w:t>
      </w:r>
      <w:r>
        <w:rPr>
          <w:rFonts w:hint="eastAsia" w:ascii="仿宋" w:hAnsi="仿宋" w:eastAsia="仿宋"/>
          <w:sz w:val="24"/>
          <w:u w:val="single"/>
        </w:rPr>
        <w:t xml:space="preserve">     </w:t>
      </w:r>
      <w:r>
        <w:rPr>
          <w:rFonts w:hint="eastAsia" w:ascii="仿宋" w:hAnsi="仿宋" w:eastAsia="仿宋"/>
          <w:sz w:val="24"/>
        </w:rPr>
        <w:t>日内将货物送达至甲方指定地点。</w:t>
      </w:r>
    </w:p>
    <w:p w14:paraId="691B6C6F">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2．乙方负责运输，费用由乙方承担。货物所有权及毁损、灭失等风险自安装调试完成且验收合格之日发生转移。</w:t>
      </w:r>
    </w:p>
    <w:p w14:paraId="5C1BCEB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收货地址：</w:t>
      </w:r>
      <w:r>
        <w:rPr>
          <w:rFonts w:hint="eastAsia" w:ascii="仿宋" w:hAnsi="仿宋" w:eastAsia="仿宋"/>
          <w:sz w:val="24"/>
          <w:u w:val="single"/>
        </w:rPr>
        <w:t xml:space="preserve">                                       </w:t>
      </w:r>
      <w:r>
        <w:rPr>
          <w:rFonts w:ascii="仿宋" w:hAnsi="仿宋" w:eastAsia="仿宋"/>
          <w:sz w:val="24"/>
          <w:u w:val="single"/>
        </w:rPr>
        <w:t xml:space="preserve">     </w:t>
      </w:r>
    </w:p>
    <w:p w14:paraId="31D62E01">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，联系电话：</w:t>
      </w:r>
      <w:r>
        <w:rPr>
          <w:rFonts w:hint="eastAsia" w:ascii="仿宋" w:hAnsi="仿宋" w:eastAsia="仿宋"/>
          <w:sz w:val="24"/>
          <w:u w:val="single"/>
        </w:rPr>
        <w:t xml:space="preserve">                      </w:t>
      </w:r>
      <w:r>
        <w:rPr>
          <w:rFonts w:hint="eastAsia" w:ascii="仿宋" w:hAnsi="仿宋" w:eastAsia="仿宋"/>
          <w:sz w:val="24"/>
        </w:rPr>
        <w:t>。</w:t>
      </w:r>
    </w:p>
    <w:p w14:paraId="00AFA8F2">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3．乙方所供设备的包装应足以经受本合同约定的运输方式和保管方法将设备运至前款所约定的交货地点而不受损害，包装物不回收。乙方将承担因包装不当导致交付的合同标的物受损的责任。</w:t>
      </w:r>
    </w:p>
    <w:p w14:paraId="6DF0F173">
      <w:pPr>
        <w:spacing w:before="72" w:beforeLines="30" w:line="360" w:lineRule="auto"/>
        <w:rPr>
          <w:rFonts w:hint="eastAsia" w:ascii="仿宋" w:hAnsi="仿宋" w:eastAsia="仿宋"/>
          <w:b/>
          <w:sz w:val="24"/>
        </w:rPr>
      </w:pPr>
      <w:r>
        <w:rPr>
          <w:rFonts w:hint="eastAsia" w:ascii="仿宋" w:hAnsi="仿宋" w:eastAsia="仿宋"/>
          <w:b/>
          <w:sz w:val="24"/>
        </w:rPr>
        <w:t>六、验收</w:t>
      </w:r>
    </w:p>
    <w:p w14:paraId="4F6BC90E">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验收期间，货物数量、规格型号等与本合同约定不符，或存在质量问题的，乙方应在接到甲方异议之日起</w:t>
      </w:r>
      <w:r>
        <w:rPr>
          <w:rFonts w:hint="eastAsia" w:ascii="仿宋" w:hAnsi="仿宋" w:eastAsia="仿宋"/>
          <w:sz w:val="24"/>
          <w:u w:val="single"/>
        </w:rPr>
        <w:t xml:space="preserve"> 3</w:t>
      </w:r>
      <w:r>
        <w:rPr>
          <w:rFonts w:hint="eastAsia" w:ascii="仿宋" w:hAnsi="仿宋" w:eastAsia="仿宋"/>
          <w:sz w:val="24"/>
        </w:rPr>
        <w:t>日内更换合格产品重新交付至甲方指定地点，并承担因此而发生的相关费用。</w:t>
      </w:r>
    </w:p>
    <w:p w14:paraId="750D0243">
      <w:pPr>
        <w:spacing w:before="72" w:beforeLines="30" w:line="360" w:lineRule="auto"/>
        <w:rPr>
          <w:rFonts w:hint="eastAsia" w:ascii="仿宋" w:hAnsi="仿宋" w:eastAsia="仿宋"/>
          <w:b/>
          <w:sz w:val="24"/>
        </w:rPr>
      </w:pPr>
      <w:r>
        <w:rPr>
          <w:rFonts w:hint="eastAsia" w:ascii="仿宋" w:hAnsi="仿宋" w:eastAsia="仿宋"/>
          <w:b/>
          <w:sz w:val="24"/>
        </w:rPr>
        <w:t>七、售后服务</w:t>
      </w:r>
    </w:p>
    <w:p w14:paraId="0F1CBEE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产品质保期为</w:t>
      </w:r>
      <w:r>
        <w:rPr>
          <w:rFonts w:hint="eastAsia" w:ascii="仿宋" w:hAnsi="仿宋" w:eastAsia="仿宋"/>
          <w:sz w:val="24"/>
          <w:u w:val="single"/>
        </w:rPr>
        <w:t xml:space="preserve">    </w:t>
      </w:r>
      <w:r>
        <w:rPr>
          <w:rFonts w:hint="eastAsia" w:ascii="仿宋" w:hAnsi="仿宋" w:eastAsia="仿宋"/>
          <w:sz w:val="24"/>
        </w:rPr>
        <w:t>个月，时间自验收合格之日起计算。质保期内货物出现质量问题的，乙方应自接到甲方异议之日起</w:t>
      </w:r>
      <w:r>
        <w:rPr>
          <w:rFonts w:hint="eastAsia" w:ascii="仿宋" w:hAnsi="仿宋" w:eastAsia="仿宋"/>
          <w:sz w:val="24"/>
          <w:u w:val="single"/>
        </w:rPr>
        <w:t xml:space="preserve"> 3</w:t>
      </w:r>
      <w:r>
        <w:rPr>
          <w:rFonts w:hint="eastAsia" w:ascii="仿宋" w:hAnsi="仿宋" w:eastAsia="仿宋"/>
          <w:sz w:val="24"/>
        </w:rPr>
        <w:t>日内以更换等方式解决，因此所发生的费用由乙方承担。乙方免费提供必要的技术咨询以确保甲方能安全、有效的使用标的货物。</w:t>
      </w:r>
    </w:p>
    <w:p w14:paraId="5CD543DE">
      <w:pPr>
        <w:spacing w:before="48" w:beforeLines="20" w:line="360" w:lineRule="auto"/>
        <w:rPr>
          <w:rFonts w:hint="eastAsia" w:ascii="仿宋" w:hAnsi="仿宋" w:eastAsia="仿宋"/>
          <w:b/>
          <w:sz w:val="24"/>
        </w:rPr>
      </w:pPr>
      <w:r>
        <w:rPr>
          <w:rFonts w:hint="eastAsia" w:ascii="仿宋" w:hAnsi="仿宋" w:eastAsia="仿宋"/>
          <w:b/>
          <w:sz w:val="24"/>
        </w:rPr>
        <w:t>八、违约责任</w:t>
      </w:r>
    </w:p>
    <w:p w14:paraId="7C99773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1．排除不可抗力因素，如甲方未能按照本合同约定的时间与金额支付货款的，应每天按逾期支付金额的</w:t>
      </w:r>
      <w:r>
        <w:rPr>
          <w:rFonts w:hint="eastAsia" w:ascii="仿宋" w:hAnsi="仿宋" w:eastAsia="仿宋"/>
          <w:sz w:val="24"/>
          <w:u w:val="single"/>
        </w:rPr>
        <w:t xml:space="preserve"> 0.5% </w:t>
      </w:r>
      <w:r>
        <w:rPr>
          <w:rFonts w:hint="eastAsia" w:ascii="仿宋" w:hAnsi="仿宋" w:eastAsia="仿宋"/>
          <w:sz w:val="24"/>
        </w:rPr>
        <w:t>向乙方支付违约金，违约金上限为合同总金额的</w:t>
      </w:r>
      <w:r>
        <w:rPr>
          <w:rFonts w:hint="eastAsia" w:ascii="仿宋" w:hAnsi="仿宋" w:eastAsia="仿宋"/>
          <w:sz w:val="24"/>
          <w:u w:val="single"/>
        </w:rPr>
        <w:t xml:space="preserve"> 30% </w:t>
      </w:r>
      <w:r>
        <w:rPr>
          <w:rFonts w:hint="eastAsia" w:ascii="仿宋" w:hAnsi="仿宋" w:eastAsia="仿宋"/>
          <w:sz w:val="24"/>
        </w:rPr>
        <w:t>。</w:t>
      </w:r>
    </w:p>
    <w:p w14:paraId="267F2B1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2．排除不可抗力因素，如乙方未能按照本合同约定及时有效交付货物或提供服务的（包括验收不合格的情况），应每天按逾期交付货物金额的</w:t>
      </w:r>
      <w:r>
        <w:rPr>
          <w:rFonts w:hint="eastAsia" w:ascii="仿宋" w:hAnsi="仿宋" w:eastAsia="仿宋"/>
          <w:sz w:val="24"/>
          <w:u w:val="single"/>
        </w:rPr>
        <w:t xml:space="preserve"> 0.5% </w:t>
      </w:r>
      <w:r>
        <w:rPr>
          <w:rFonts w:hint="eastAsia" w:ascii="仿宋" w:hAnsi="仿宋" w:eastAsia="仿宋"/>
          <w:sz w:val="24"/>
        </w:rPr>
        <w:t>向甲方支付违约金。如违约行为超过</w:t>
      </w:r>
      <w:r>
        <w:rPr>
          <w:rFonts w:hint="eastAsia" w:ascii="仿宋" w:hAnsi="仿宋" w:eastAsia="仿宋"/>
          <w:sz w:val="24"/>
          <w:u w:val="single"/>
        </w:rPr>
        <w:t xml:space="preserve"> 10</w:t>
      </w:r>
      <w:r>
        <w:rPr>
          <w:rFonts w:hint="eastAsia" w:ascii="仿宋" w:hAnsi="仿宋" w:eastAsia="仿宋"/>
          <w:sz w:val="24"/>
        </w:rPr>
        <w:t>日，甲方有权无条件解除本合同或部分退货，给甲方造成损失的，乙方应当赔偿甲方损失。</w:t>
      </w:r>
    </w:p>
    <w:p w14:paraId="77A5989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sz w:val="24"/>
          <w:u w:val="single"/>
        </w:rPr>
        <w:t xml:space="preserve"> 30%</w:t>
      </w:r>
      <w:r>
        <w:rPr>
          <w:rFonts w:hint="eastAsia" w:ascii="仿宋" w:hAnsi="仿宋" w:eastAsia="仿宋"/>
          <w:sz w:val="24"/>
        </w:rPr>
        <w:t>的违约金给甲方。</w:t>
      </w:r>
    </w:p>
    <w:p w14:paraId="26DB4394">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4．若因乙方提供的货物引发任何第三方纠纷，乙方承担全部的赔偿责任。</w:t>
      </w:r>
    </w:p>
    <w:p w14:paraId="44BC482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5．合同履行期间若乙方违约的，甲方因维权而产生的诉讼费、律师费、保全费、担保费等费用将全部由乙方承担。</w:t>
      </w:r>
    </w:p>
    <w:p w14:paraId="0627D8C8">
      <w:pPr>
        <w:spacing w:before="72" w:beforeLines="30" w:line="360" w:lineRule="auto"/>
        <w:rPr>
          <w:rFonts w:hint="eastAsia" w:ascii="仿宋" w:hAnsi="仿宋" w:eastAsia="仿宋"/>
          <w:b/>
          <w:sz w:val="24"/>
        </w:rPr>
      </w:pPr>
      <w:r>
        <w:rPr>
          <w:rFonts w:hint="eastAsia" w:ascii="仿宋" w:hAnsi="仿宋" w:eastAsia="仿宋"/>
          <w:b/>
          <w:sz w:val="24"/>
        </w:rPr>
        <w:t>九、不可抗力</w:t>
      </w:r>
    </w:p>
    <w:p w14:paraId="41B42C6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1．若因发生不可抗力的原因导致乙方不能按合同约定期限交付货物的，应自不可抗力发生之日起</w:t>
      </w:r>
      <w:r>
        <w:rPr>
          <w:rFonts w:hint="eastAsia" w:ascii="仿宋" w:hAnsi="仿宋" w:eastAsia="仿宋"/>
          <w:sz w:val="24"/>
          <w:u w:val="single"/>
        </w:rPr>
        <w:t xml:space="preserve"> 3</w:t>
      </w:r>
      <w:r>
        <w:rPr>
          <w:rFonts w:hint="eastAsia" w:ascii="仿宋" w:hAnsi="仿宋" w:eastAsia="仿宋"/>
          <w:sz w:val="24"/>
        </w:rPr>
        <w:t>日内书面通知甲方中止合同履行，并于</w:t>
      </w:r>
      <w:r>
        <w:rPr>
          <w:rFonts w:hint="eastAsia" w:ascii="仿宋" w:hAnsi="仿宋" w:eastAsia="仿宋"/>
          <w:sz w:val="24"/>
          <w:u w:val="single"/>
        </w:rPr>
        <w:t xml:space="preserve"> 7</w:t>
      </w:r>
      <w:r>
        <w:rPr>
          <w:rFonts w:hint="eastAsia" w:ascii="仿宋" w:hAnsi="仿宋" w:eastAsia="仿宋"/>
          <w:sz w:val="24"/>
        </w:rPr>
        <w:t>日内提供相关证明，直至不可抗力结束后继续合同的履行。</w:t>
      </w:r>
    </w:p>
    <w:p w14:paraId="38172FC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2．若不可抗力持续时间超过</w:t>
      </w:r>
      <w:r>
        <w:rPr>
          <w:rFonts w:hint="eastAsia" w:ascii="仿宋" w:hAnsi="仿宋" w:eastAsia="仿宋"/>
          <w:sz w:val="24"/>
          <w:u w:val="single"/>
        </w:rPr>
        <w:t>30</w:t>
      </w:r>
      <w:r>
        <w:rPr>
          <w:rFonts w:hint="eastAsia" w:ascii="仿宋" w:hAnsi="仿宋" w:eastAsia="仿宋"/>
          <w:sz w:val="24"/>
        </w:rPr>
        <w:t>日，甲方可单方面提出合同的解除，双方达成书面协议终止本合同的履行，乙方于</w:t>
      </w:r>
      <w:r>
        <w:rPr>
          <w:rFonts w:hint="eastAsia" w:ascii="仿宋" w:hAnsi="仿宋" w:eastAsia="仿宋"/>
          <w:sz w:val="24"/>
          <w:u w:val="single"/>
        </w:rPr>
        <w:t xml:space="preserve"> 3</w:t>
      </w:r>
      <w:r>
        <w:rPr>
          <w:rFonts w:hint="eastAsia" w:ascii="仿宋" w:hAnsi="仿宋" w:eastAsia="仿宋"/>
          <w:sz w:val="24"/>
        </w:rPr>
        <w:t>日内退还甲方已支付的全部款项。</w:t>
      </w:r>
    </w:p>
    <w:p w14:paraId="6C91858A">
      <w:pPr>
        <w:spacing w:before="72" w:beforeLines="30" w:line="360" w:lineRule="auto"/>
        <w:rPr>
          <w:rFonts w:hint="eastAsia" w:ascii="仿宋" w:hAnsi="仿宋" w:eastAsia="仿宋"/>
          <w:b/>
          <w:sz w:val="24"/>
        </w:rPr>
      </w:pPr>
      <w:r>
        <w:rPr>
          <w:rFonts w:hint="eastAsia" w:ascii="仿宋" w:hAnsi="仿宋" w:eastAsia="仿宋"/>
          <w:b/>
          <w:sz w:val="24"/>
        </w:rPr>
        <w:t>十、安全生产管理</w:t>
      </w:r>
    </w:p>
    <w:p w14:paraId="25BCF69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5D4C073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2．乙方在货物运输、搬运、安装及调试等过程中因操作不当造成甲方财产损失的应承担赔偿责任。</w:t>
      </w:r>
    </w:p>
    <w:p w14:paraId="48BCDFEE">
      <w:pPr>
        <w:spacing w:before="72" w:beforeLines="30" w:line="360" w:lineRule="auto"/>
        <w:rPr>
          <w:rFonts w:hint="eastAsia" w:ascii="仿宋" w:hAnsi="仿宋" w:eastAsia="仿宋"/>
          <w:b/>
          <w:sz w:val="24"/>
        </w:rPr>
      </w:pPr>
      <w:r>
        <w:rPr>
          <w:rFonts w:hint="eastAsia" w:ascii="仿宋" w:hAnsi="仿宋" w:eastAsia="仿宋"/>
          <w:b/>
          <w:sz w:val="24"/>
        </w:rPr>
        <w:t>十一、争议解决方式</w:t>
      </w:r>
    </w:p>
    <w:p w14:paraId="10E7945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双方因履行本合同而发生的争议，应协商解决。协商不成的，向</w:t>
      </w:r>
      <w:r>
        <w:rPr>
          <w:rFonts w:hint="eastAsia" w:ascii="仿宋" w:hAnsi="仿宋" w:eastAsia="仿宋"/>
          <w:sz w:val="24"/>
          <w:u w:val="single"/>
        </w:rPr>
        <w:t>甲方所在地</w:t>
      </w:r>
      <w:r>
        <w:rPr>
          <w:rFonts w:hint="eastAsia" w:ascii="仿宋" w:hAnsi="仿宋" w:eastAsia="仿宋"/>
          <w:sz w:val="24"/>
        </w:rPr>
        <w:t>有管辖权的人民法院提起诉讼。</w:t>
      </w:r>
    </w:p>
    <w:p w14:paraId="1F329025">
      <w:pPr>
        <w:spacing w:before="72" w:beforeLines="30" w:line="360" w:lineRule="auto"/>
        <w:rPr>
          <w:rFonts w:hint="eastAsia" w:ascii="仿宋" w:hAnsi="仿宋" w:eastAsia="仿宋"/>
          <w:b/>
          <w:sz w:val="24"/>
        </w:rPr>
      </w:pPr>
      <w:r>
        <w:rPr>
          <w:rFonts w:hint="eastAsia" w:ascii="仿宋" w:hAnsi="仿宋" w:eastAsia="仿宋"/>
          <w:b/>
          <w:sz w:val="24"/>
        </w:rPr>
        <w:t>十二、附则</w:t>
      </w:r>
    </w:p>
    <w:p w14:paraId="71D09A4E">
      <w:pPr>
        <w:spacing w:before="72" w:beforeLines="30" w:line="360" w:lineRule="auto"/>
        <w:ind w:firstLine="420"/>
        <w:rPr>
          <w:rFonts w:hint="eastAsia" w:ascii="仿宋" w:hAnsi="仿宋" w:eastAsia="仿宋"/>
          <w:sz w:val="24"/>
        </w:rPr>
      </w:pPr>
      <w:r>
        <w:rPr>
          <w:rFonts w:ascii="仿宋" w:hAnsi="仿宋" w:eastAsia="仿宋"/>
          <w:sz w:val="24"/>
        </w:rPr>
        <w:t>1</w:t>
      </w:r>
      <w:r>
        <w:rPr>
          <w:rFonts w:hint="eastAsia" w:ascii="仿宋" w:hAnsi="仿宋" w:eastAsia="仿宋"/>
          <w:sz w:val="24"/>
        </w:rPr>
        <w:t>．甲、乙双方均需对合同签订与履行的过程中知悉的对方保密信息承担保密责任，不得以任何理由截取、存留，向第三方提供对方保密信息。</w:t>
      </w:r>
    </w:p>
    <w:p w14:paraId="6ABC8B62">
      <w:pPr>
        <w:spacing w:before="72" w:beforeLines="30" w:line="360" w:lineRule="auto"/>
        <w:ind w:firstLine="420"/>
        <w:rPr>
          <w:rFonts w:hint="eastAsia" w:ascii="仿宋" w:hAnsi="仿宋" w:eastAsia="仿宋"/>
          <w:bCs/>
          <w:sz w:val="24"/>
        </w:rPr>
      </w:pPr>
      <w:r>
        <w:rPr>
          <w:rFonts w:hint="eastAsia" w:ascii="仿宋" w:hAnsi="仿宋" w:eastAsia="仿宋"/>
          <w:sz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5E3C21EA">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3．本合同自双方法定代表人或委托代理人签章并加盖单位</w:t>
      </w:r>
      <w:r>
        <w:rPr>
          <w:rFonts w:ascii="仿宋" w:hAnsi="仿宋" w:eastAsia="仿宋"/>
          <w:sz w:val="24"/>
        </w:rPr>
        <w:t>公章或</w:t>
      </w:r>
      <w:r>
        <w:rPr>
          <w:rFonts w:hint="eastAsia" w:ascii="仿宋" w:hAnsi="仿宋" w:eastAsia="仿宋"/>
          <w:sz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43EDFCC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w:t>
      </w:r>
      <w:r>
        <w:rPr>
          <w:rFonts w:ascii="仿宋" w:hAnsi="仿宋" w:eastAsia="仿宋"/>
          <w:sz w:val="24"/>
        </w:rPr>
        <w:t xml:space="preserve">. </w:t>
      </w:r>
      <w:r>
        <w:rPr>
          <w:rFonts w:hint="eastAsia" w:ascii="仿宋" w:hAnsi="仿宋" w:eastAsia="仿宋"/>
          <w:sz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1C063D6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5．本合同壹式【</w:t>
      </w:r>
      <w:r>
        <w:rPr>
          <w:rFonts w:hint="eastAsia" w:ascii="仿宋" w:hAnsi="仿宋" w:eastAsia="仿宋"/>
          <w:sz w:val="24"/>
          <w:u w:val="single"/>
        </w:rPr>
        <w:t>肆】</w:t>
      </w:r>
      <w:r>
        <w:rPr>
          <w:rFonts w:hint="eastAsia" w:ascii="仿宋" w:hAnsi="仿宋" w:eastAsia="仿宋"/>
          <w:sz w:val="24"/>
        </w:rPr>
        <w:t>份，甲方执【</w:t>
      </w:r>
      <w:r>
        <w:rPr>
          <w:rFonts w:hint="eastAsia" w:ascii="仿宋" w:hAnsi="仿宋" w:eastAsia="仿宋"/>
          <w:sz w:val="24"/>
          <w:u w:val="single"/>
        </w:rPr>
        <w:t>叁】</w:t>
      </w:r>
      <w:r>
        <w:rPr>
          <w:rFonts w:hint="eastAsia" w:ascii="仿宋" w:hAnsi="仿宋" w:eastAsia="仿宋"/>
          <w:sz w:val="24"/>
        </w:rPr>
        <w:t>份，乙方执【</w:t>
      </w:r>
      <w:r>
        <w:rPr>
          <w:rFonts w:hint="eastAsia" w:ascii="仿宋" w:hAnsi="仿宋" w:eastAsia="仿宋"/>
          <w:sz w:val="24"/>
          <w:u w:val="single"/>
        </w:rPr>
        <w:t>壹】</w:t>
      </w:r>
      <w:r>
        <w:rPr>
          <w:rFonts w:hint="eastAsia" w:ascii="仿宋" w:hAnsi="仿宋" w:eastAsia="仿宋"/>
          <w:sz w:val="24"/>
        </w:rPr>
        <w:t>份，具有同等法律效力。</w:t>
      </w:r>
    </w:p>
    <w:p w14:paraId="366F32C0">
      <w:pPr>
        <w:spacing w:line="360" w:lineRule="auto"/>
        <w:rPr>
          <w:rFonts w:hint="eastAsia" w:ascii="仿宋" w:hAnsi="仿宋" w:eastAsia="仿宋"/>
          <w:sz w:val="24"/>
        </w:rPr>
      </w:pPr>
      <w:r>
        <w:rPr>
          <w:rFonts w:hint="eastAsia" w:ascii="仿宋" w:hAnsi="仿宋" w:eastAsia="仿宋"/>
          <w:sz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90"/>
        <w:gridCol w:w="4964"/>
      </w:tblGrid>
      <w:tr w14:paraId="0CCFDF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62FAB369">
            <w:pPr>
              <w:spacing w:line="360" w:lineRule="auto"/>
              <w:rPr>
                <w:rFonts w:hint="eastAsia" w:ascii="仿宋" w:hAnsi="仿宋" w:eastAsia="仿宋"/>
                <w:sz w:val="24"/>
              </w:rPr>
            </w:pPr>
            <w:r>
              <w:rPr>
                <w:rFonts w:ascii="仿宋" w:hAnsi="仿宋" w:eastAsia="仿宋"/>
                <w:sz w:val="24"/>
              </w:rPr>
              <w:br w:type="page"/>
            </w:r>
            <w:r>
              <w:rPr>
                <w:rFonts w:hint="eastAsia" w:ascii="仿宋" w:hAnsi="仿宋" w:eastAsia="仿宋"/>
                <w:sz w:val="24"/>
              </w:rPr>
              <w:t>甲方（盖章）：中国科学技术大学</w:t>
            </w:r>
          </w:p>
        </w:tc>
        <w:tc>
          <w:tcPr>
            <w:tcW w:w="2519" w:type="pct"/>
            <w:vAlign w:val="center"/>
          </w:tcPr>
          <w:p w14:paraId="46C19DCF">
            <w:pPr>
              <w:spacing w:line="360" w:lineRule="auto"/>
              <w:rPr>
                <w:rFonts w:hint="eastAsia" w:ascii="仿宋" w:hAnsi="仿宋" w:eastAsia="仿宋"/>
                <w:sz w:val="24"/>
              </w:rPr>
            </w:pPr>
            <w:r>
              <w:rPr>
                <w:rFonts w:hint="eastAsia" w:ascii="仿宋" w:hAnsi="仿宋" w:eastAsia="仿宋"/>
                <w:sz w:val="24"/>
              </w:rPr>
              <w:t xml:space="preserve">乙方（盖章）： </w:t>
            </w:r>
          </w:p>
        </w:tc>
      </w:tr>
      <w:tr w14:paraId="50F81D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1DC96788">
            <w:pPr>
              <w:spacing w:line="360" w:lineRule="auto"/>
              <w:rPr>
                <w:rFonts w:hint="eastAsia" w:ascii="仿宋" w:hAnsi="仿宋" w:eastAsia="仿宋"/>
                <w:sz w:val="24"/>
              </w:rPr>
            </w:pPr>
            <w:r>
              <w:rPr>
                <w:rFonts w:hint="eastAsia" w:ascii="仿宋" w:hAnsi="仿宋" w:eastAsia="仿宋"/>
                <w:sz w:val="24"/>
              </w:rPr>
              <w:t>统一社会信用代码：</w:t>
            </w:r>
            <w:r>
              <w:rPr>
                <w:rFonts w:ascii="仿宋" w:hAnsi="仿宋" w:eastAsia="仿宋"/>
                <w:sz w:val="24"/>
              </w:rPr>
              <w:t>12100000485001086E</w:t>
            </w:r>
          </w:p>
        </w:tc>
        <w:tc>
          <w:tcPr>
            <w:tcW w:w="2519" w:type="pct"/>
            <w:vAlign w:val="center"/>
          </w:tcPr>
          <w:p w14:paraId="52959EC0">
            <w:pPr>
              <w:spacing w:line="360" w:lineRule="auto"/>
              <w:rPr>
                <w:rFonts w:hint="eastAsia" w:ascii="仿宋" w:hAnsi="仿宋" w:eastAsia="仿宋"/>
                <w:color w:val="000000"/>
                <w:sz w:val="24"/>
              </w:rPr>
            </w:pPr>
            <w:r>
              <w:rPr>
                <w:rFonts w:hint="eastAsia" w:ascii="仿宋" w:hAnsi="仿宋" w:eastAsia="仿宋"/>
                <w:sz w:val="24"/>
              </w:rPr>
              <w:t>统一社会信用代码</w:t>
            </w:r>
            <w:r>
              <w:rPr>
                <w:rFonts w:hint="eastAsia" w:ascii="仿宋" w:hAnsi="仿宋" w:eastAsia="仿宋"/>
                <w:color w:val="000000"/>
                <w:sz w:val="24"/>
              </w:rPr>
              <w:t>：</w:t>
            </w:r>
          </w:p>
        </w:tc>
      </w:tr>
      <w:tr w14:paraId="7AF040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9903A45">
            <w:pPr>
              <w:spacing w:line="360" w:lineRule="auto"/>
              <w:rPr>
                <w:rFonts w:hint="eastAsia" w:ascii="仿宋" w:hAnsi="仿宋" w:eastAsia="仿宋"/>
                <w:sz w:val="24"/>
              </w:rPr>
            </w:pPr>
            <w:r>
              <w:rPr>
                <w:rFonts w:hint="eastAsia" w:ascii="仿宋" w:hAnsi="仿宋" w:eastAsia="仿宋"/>
                <w:sz w:val="24"/>
              </w:rPr>
              <w:t>地址：安徽省合肥市金寨路96号</w:t>
            </w:r>
          </w:p>
        </w:tc>
        <w:tc>
          <w:tcPr>
            <w:tcW w:w="2519" w:type="pct"/>
            <w:vAlign w:val="center"/>
          </w:tcPr>
          <w:p w14:paraId="0D185E8F">
            <w:pPr>
              <w:spacing w:line="360" w:lineRule="auto"/>
              <w:ind w:left="720" w:hanging="720" w:hangingChars="300"/>
              <w:rPr>
                <w:rFonts w:hint="eastAsia" w:ascii="仿宋" w:hAnsi="仿宋" w:eastAsia="仿宋"/>
                <w:sz w:val="24"/>
              </w:rPr>
            </w:pPr>
            <w:r>
              <w:rPr>
                <w:rFonts w:hint="eastAsia" w:ascii="仿宋" w:hAnsi="仿宋" w:eastAsia="仿宋"/>
                <w:sz w:val="24"/>
              </w:rPr>
              <w:t>地址：</w:t>
            </w:r>
            <w:r>
              <w:rPr>
                <w:rFonts w:ascii="仿宋" w:hAnsi="仿宋" w:eastAsia="仿宋"/>
                <w:sz w:val="24"/>
              </w:rPr>
              <w:t xml:space="preserve"> </w:t>
            </w:r>
          </w:p>
        </w:tc>
      </w:tr>
      <w:tr w14:paraId="32EA75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6DDCFEAF">
            <w:pPr>
              <w:spacing w:line="360" w:lineRule="auto"/>
              <w:rPr>
                <w:rFonts w:hint="eastAsia" w:ascii="仿宋" w:hAnsi="仿宋" w:eastAsia="仿宋"/>
                <w:sz w:val="24"/>
              </w:rPr>
            </w:pPr>
            <w:r>
              <w:rPr>
                <w:rFonts w:hint="eastAsia" w:ascii="仿宋" w:hAnsi="仿宋" w:eastAsia="仿宋"/>
                <w:sz w:val="24"/>
              </w:rPr>
              <w:t>银行账户：</w:t>
            </w:r>
            <w:r>
              <w:rPr>
                <w:rFonts w:ascii="仿宋" w:hAnsi="仿宋" w:eastAsia="仿宋"/>
                <w:sz w:val="24"/>
              </w:rPr>
              <w:t>184203468850</w:t>
            </w:r>
          </w:p>
        </w:tc>
        <w:tc>
          <w:tcPr>
            <w:tcW w:w="2519" w:type="pct"/>
            <w:vAlign w:val="center"/>
          </w:tcPr>
          <w:p w14:paraId="5223651A">
            <w:pPr>
              <w:spacing w:line="360" w:lineRule="auto"/>
              <w:rPr>
                <w:rFonts w:hint="eastAsia" w:ascii="仿宋" w:hAnsi="仿宋" w:eastAsia="仿宋"/>
                <w:sz w:val="24"/>
              </w:rPr>
            </w:pPr>
            <w:r>
              <w:rPr>
                <w:rFonts w:hint="eastAsia" w:ascii="仿宋" w:hAnsi="仿宋" w:eastAsia="仿宋"/>
                <w:sz w:val="24"/>
              </w:rPr>
              <w:t>银行账户</w:t>
            </w:r>
            <w:r>
              <w:rPr>
                <w:rFonts w:hint="eastAsia" w:ascii="仿宋" w:hAnsi="仿宋" w:eastAsia="仿宋"/>
                <w:color w:val="000000"/>
                <w:sz w:val="24"/>
              </w:rPr>
              <w:t>：</w:t>
            </w:r>
          </w:p>
        </w:tc>
      </w:tr>
      <w:tr w14:paraId="47B982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679A69EA">
            <w:pPr>
              <w:spacing w:line="360" w:lineRule="auto"/>
              <w:rPr>
                <w:rFonts w:hint="eastAsia" w:ascii="仿宋" w:hAnsi="仿宋" w:eastAsia="仿宋"/>
                <w:sz w:val="24"/>
              </w:rPr>
            </w:pPr>
            <w:r>
              <w:rPr>
                <w:rFonts w:hint="eastAsia" w:ascii="仿宋" w:hAnsi="仿宋" w:eastAsia="仿宋"/>
                <w:sz w:val="24"/>
              </w:rPr>
              <w:t>开户银行：中国银行合肥蜀山支行营业部</w:t>
            </w:r>
          </w:p>
        </w:tc>
        <w:tc>
          <w:tcPr>
            <w:tcW w:w="2519" w:type="pct"/>
            <w:vAlign w:val="center"/>
          </w:tcPr>
          <w:p w14:paraId="29DE1432">
            <w:pPr>
              <w:spacing w:line="360" w:lineRule="auto"/>
              <w:rPr>
                <w:rFonts w:hint="eastAsia" w:ascii="仿宋" w:hAnsi="仿宋" w:eastAsia="仿宋"/>
                <w:sz w:val="24"/>
              </w:rPr>
            </w:pPr>
            <w:r>
              <w:rPr>
                <w:rFonts w:hint="eastAsia" w:ascii="仿宋" w:hAnsi="仿宋" w:eastAsia="仿宋"/>
                <w:sz w:val="24"/>
              </w:rPr>
              <w:t>开户银行：</w:t>
            </w:r>
            <w:r>
              <w:rPr>
                <w:rStyle w:val="91"/>
                <w:rFonts w:hint="eastAsia" w:ascii="仿宋" w:hAnsi="仿宋" w:eastAsia="仿宋"/>
                <w:sz w:val="24"/>
              </w:rPr>
              <w:t xml:space="preserve">  </w:t>
            </w:r>
          </w:p>
        </w:tc>
      </w:tr>
      <w:tr w14:paraId="39D36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32BD30EA">
            <w:pPr>
              <w:spacing w:line="360" w:lineRule="auto"/>
              <w:rPr>
                <w:rFonts w:hint="eastAsia" w:ascii="仿宋" w:hAnsi="仿宋" w:eastAsia="仿宋"/>
                <w:sz w:val="24"/>
              </w:rPr>
            </w:pPr>
            <w:r>
              <w:rPr>
                <w:rFonts w:hint="eastAsia" w:ascii="仿宋" w:hAnsi="仿宋" w:eastAsia="仿宋"/>
                <w:sz w:val="24"/>
              </w:rPr>
              <w:t>法定代表人或</w:t>
            </w:r>
          </w:p>
          <w:p w14:paraId="1F0A3E9A">
            <w:pPr>
              <w:spacing w:line="360" w:lineRule="auto"/>
              <w:rPr>
                <w:rFonts w:hint="eastAsia" w:ascii="仿宋" w:hAnsi="仿宋" w:eastAsia="仿宋"/>
                <w:sz w:val="24"/>
              </w:rPr>
            </w:pPr>
            <w:r>
              <w:rPr>
                <w:rFonts w:hint="eastAsia" w:ascii="仿宋" w:hAnsi="仿宋" w:eastAsia="仿宋"/>
                <w:sz w:val="24"/>
              </w:rPr>
              <w:t>委托代理人（签章）：</w:t>
            </w:r>
          </w:p>
        </w:tc>
        <w:tc>
          <w:tcPr>
            <w:tcW w:w="2519" w:type="pct"/>
            <w:vMerge w:val="restart"/>
            <w:vAlign w:val="center"/>
          </w:tcPr>
          <w:p w14:paraId="67105942">
            <w:pPr>
              <w:spacing w:line="360" w:lineRule="auto"/>
              <w:rPr>
                <w:rFonts w:hint="eastAsia" w:ascii="仿宋" w:hAnsi="仿宋" w:eastAsia="仿宋"/>
                <w:sz w:val="24"/>
              </w:rPr>
            </w:pPr>
            <w:r>
              <w:rPr>
                <w:rFonts w:hint="eastAsia" w:ascii="仿宋" w:hAnsi="仿宋" w:eastAsia="仿宋"/>
                <w:sz w:val="24"/>
              </w:rPr>
              <w:t>法定代表人或</w:t>
            </w:r>
          </w:p>
          <w:p w14:paraId="793D2578">
            <w:pPr>
              <w:spacing w:line="360" w:lineRule="auto"/>
              <w:rPr>
                <w:rFonts w:hint="eastAsia" w:ascii="仿宋" w:hAnsi="仿宋" w:eastAsia="仿宋"/>
                <w:sz w:val="24"/>
              </w:rPr>
            </w:pPr>
            <w:r>
              <w:rPr>
                <w:rFonts w:hint="eastAsia" w:ascii="仿宋" w:hAnsi="仿宋" w:eastAsia="仿宋"/>
                <w:sz w:val="24"/>
              </w:rPr>
              <w:t>委托代理人（签章）：</w:t>
            </w:r>
          </w:p>
        </w:tc>
      </w:tr>
      <w:tr w14:paraId="691AA7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7F189ED1">
            <w:pPr>
              <w:spacing w:line="360" w:lineRule="auto"/>
              <w:rPr>
                <w:rFonts w:hint="eastAsia" w:ascii="仿宋" w:hAnsi="仿宋" w:eastAsia="仿宋"/>
                <w:sz w:val="24"/>
              </w:rPr>
            </w:pPr>
            <w:r>
              <w:rPr>
                <w:rFonts w:hint="eastAsia" w:ascii="仿宋" w:hAnsi="仿宋" w:eastAsia="仿宋"/>
                <w:sz w:val="24"/>
              </w:rPr>
              <w:t>合同申请人（签章）：</w:t>
            </w:r>
          </w:p>
        </w:tc>
        <w:tc>
          <w:tcPr>
            <w:tcW w:w="2519" w:type="pct"/>
            <w:vMerge w:val="continue"/>
            <w:vAlign w:val="center"/>
          </w:tcPr>
          <w:p w14:paraId="6E91C40A">
            <w:pPr>
              <w:spacing w:line="360" w:lineRule="auto"/>
              <w:rPr>
                <w:rFonts w:hint="eastAsia" w:ascii="仿宋" w:hAnsi="仿宋" w:eastAsia="仿宋"/>
                <w:sz w:val="24"/>
              </w:rPr>
            </w:pPr>
          </w:p>
        </w:tc>
      </w:tr>
      <w:tr w14:paraId="45C5B6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3E8F0037">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c>
          <w:tcPr>
            <w:tcW w:w="2519" w:type="pct"/>
            <w:vAlign w:val="center"/>
          </w:tcPr>
          <w:p w14:paraId="0F082024">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r>
    </w:tbl>
    <w:p w14:paraId="4CFB349F">
      <w:pPr>
        <w:spacing w:line="360" w:lineRule="auto"/>
        <w:jc w:val="center"/>
        <w:outlineLvl w:val="0"/>
        <w:rPr>
          <w:rFonts w:hint="eastAsia" w:ascii="仿宋" w:hAnsi="仿宋" w:eastAsia="仿宋" w:cs="仿宋_GB2312"/>
          <w:b/>
          <w:bCs/>
          <w:sz w:val="32"/>
          <w:szCs w:val="28"/>
        </w:rPr>
      </w:pPr>
    </w:p>
    <w:p w14:paraId="5C1E8935">
      <w:pPr>
        <w:pStyle w:val="2"/>
      </w:pPr>
    </w:p>
    <w:p w14:paraId="1A82A11B">
      <w:pPr>
        <w:pStyle w:val="4"/>
        <w:widowControl/>
        <w:spacing w:line="240" w:lineRule="auto"/>
        <w:jc w:val="center"/>
        <w:rPr>
          <w:rFonts w:hint="eastAsia" w:ascii="仿宋" w:hAnsi="仿宋" w:eastAsia="仿宋"/>
        </w:rPr>
        <w:sectPr>
          <w:footerReference r:id="rId8" w:type="default"/>
          <w:footnotePr>
            <w:numFmt w:val="decimalEnclosedCircleChinese"/>
            <w:numRestart w:val="eachPage"/>
          </w:footnotePr>
          <w:pgSz w:w="11906" w:h="16838"/>
          <w:pgMar w:top="1134" w:right="1134" w:bottom="1134" w:left="1134" w:header="567" w:footer="851" w:gutter="0"/>
          <w:cols w:space="720" w:num="1"/>
          <w:docGrid w:linePitch="312" w:charSpace="0"/>
        </w:sectPr>
      </w:pPr>
      <w:bookmarkStart w:id="53" w:name="_Toc449107632"/>
    </w:p>
    <w:p w14:paraId="206B3D09">
      <w:pPr>
        <w:pStyle w:val="4"/>
        <w:jc w:val="center"/>
        <w:rPr>
          <w:rFonts w:hint="eastAsia" w:ascii="仿宋" w:hAnsi="仿宋" w:eastAsia="仿宋"/>
          <w:b/>
          <w:bCs/>
          <w:color w:val="auto"/>
          <w:szCs w:val="28"/>
        </w:rPr>
      </w:pPr>
      <w:bookmarkStart w:id="54" w:name="_Toc14996"/>
      <w:r>
        <w:rPr>
          <w:rFonts w:hint="eastAsia" w:ascii="仿宋" w:hAnsi="仿宋" w:eastAsia="仿宋"/>
          <w:b/>
          <w:bCs/>
          <w:color w:val="auto"/>
          <w:szCs w:val="28"/>
        </w:rPr>
        <w:t xml:space="preserve">第五篇   </w:t>
      </w:r>
      <w:bookmarkEnd w:id="51"/>
      <w:bookmarkEnd w:id="52"/>
      <w:r>
        <w:rPr>
          <w:rFonts w:hint="eastAsia" w:ascii="仿宋" w:hAnsi="仿宋" w:eastAsia="仿宋"/>
          <w:b/>
          <w:bCs/>
          <w:color w:val="auto"/>
          <w:szCs w:val="28"/>
        </w:rPr>
        <w:t>响应文件格式</w:t>
      </w:r>
      <w:bookmarkEnd w:id="53"/>
      <w:bookmarkEnd w:id="54"/>
    </w:p>
    <w:p w14:paraId="4D114CE6">
      <w:pPr>
        <w:pStyle w:val="2"/>
        <w:adjustRightInd w:val="0"/>
        <w:snapToGrid w:val="0"/>
        <w:spacing w:before="48" w:beforeLines="20" w:after="48" w:afterLines="20" w:line="540" w:lineRule="exact"/>
        <w:jc w:val="right"/>
        <w:rPr>
          <w:rFonts w:hint="eastAsia" w:ascii="仿宋" w:hAnsi="仿宋" w:eastAsia="仿宋"/>
          <w:color w:val="auto"/>
          <w:szCs w:val="28"/>
        </w:rPr>
      </w:pPr>
      <w:r>
        <w:rPr>
          <w:rFonts w:ascii="仿宋" w:hAnsi="仿宋" w:eastAsia="仿宋"/>
          <w:color w:val="auto"/>
          <w:szCs w:val="28"/>
        </w:rPr>
        <w:br w:type="page"/>
      </w:r>
    </w:p>
    <w:p w14:paraId="2BBFEA19">
      <w:pPr>
        <w:pStyle w:val="2"/>
        <w:adjustRightInd w:val="0"/>
        <w:snapToGrid w:val="0"/>
        <w:spacing w:before="48" w:beforeLines="20" w:after="48" w:afterLines="20" w:line="540" w:lineRule="exact"/>
        <w:jc w:val="right"/>
        <w:rPr>
          <w:rFonts w:hint="eastAsia" w:ascii="仿宋" w:hAnsi="仿宋" w:eastAsia="仿宋"/>
          <w:color w:val="auto"/>
          <w:szCs w:val="28"/>
        </w:rPr>
      </w:pPr>
    </w:p>
    <w:p w14:paraId="7C84930D">
      <w:pPr>
        <w:pStyle w:val="2"/>
        <w:adjustRightInd w:val="0"/>
        <w:snapToGrid w:val="0"/>
        <w:spacing w:before="48" w:beforeLines="20" w:after="48" w:afterLines="20" w:line="540" w:lineRule="exact"/>
        <w:jc w:val="right"/>
        <w:rPr>
          <w:rFonts w:hint="eastAsia" w:ascii="仿宋" w:hAnsi="仿宋" w:eastAsia="仿宋"/>
          <w:color w:val="auto"/>
          <w:szCs w:val="28"/>
        </w:rPr>
      </w:pPr>
    </w:p>
    <w:p w14:paraId="050A4EFD">
      <w:pPr>
        <w:pStyle w:val="2"/>
        <w:adjustRightInd w:val="0"/>
        <w:snapToGrid w:val="0"/>
        <w:spacing w:before="48" w:beforeLines="20" w:after="48" w:afterLines="20" w:line="540" w:lineRule="exact"/>
        <w:jc w:val="right"/>
        <w:rPr>
          <w:rFonts w:hint="eastAsia" w:ascii="仿宋" w:hAnsi="仿宋" w:eastAsia="仿宋"/>
          <w:color w:val="auto"/>
          <w:szCs w:val="28"/>
        </w:rPr>
      </w:pPr>
    </w:p>
    <w:p w14:paraId="7784FDB9">
      <w:pPr>
        <w:pStyle w:val="2"/>
        <w:adjustRightInd w:val="0"/>
        <w:snapToGrid w:val="0"/>
        <w:spacing w:before="48" w:beforeLines="20" w:after="48" w:afterLines="20" w:line="540" w:lineRule="exact"/>
        <w:jc w:val="center"/>
        <w:rPr>
          <w:rFonts w:hint="eastAsia" w:ascii="仿宋" w:hAnsi="仿宋" w:eastAsia="仿宋"/>
          <w:color w:val="auto"/>
          <w:sz w:val="48"/>
          <w:szCs w:val="48"/>
        </w:rPr>
      </w:pPr>
      <w:r>
        <w:rPr>
          <w:rFonts w:hint="eastAsia" w:ascii="仿宋" w:hAnsi="仿宋" w:eastAsia="仿宋"/>
          <w:color w:val="auto"/>
          <w:sz w:val="48"/>
          <w:szCs w:val="48"/>
        </w:rPr>
        <w:t>响 应 文 件</w:t>
      </w:r>
    </w:p>
    <w:p w14:paraId="44069CCA">
      <w:pPr>
        <w:pStyle w:val="2"/>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s="仿宋_GB2312"/>
          <w:color w:val="auto"/>
          <w:kern w:val="2"/>
          <w:sz w:val="28"/>
          <w:szCs w:val="28"/>
          <w:lang w:val="en-US" w:eastAsia="zh-CN" w:bidi="ar-SA"/>
        </w:rPr>
        <w:t>CG20260417-0767</w:t>
      </w:r>
    </w:p>
    <w:p w14:paraId="4CB9D184">
      <w:pPr>
        <w:pStyle w:val="2"/>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2"/>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2"/>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2"/>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2"/>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2"/>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2"/>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2"/>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38"/>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38"/>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9E26D1A">
      <w:pPr>
        <w:pStyle w:val="38"/>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pgSz w:w="11906" w:h="16838"/>
          <w:pgMar w:top="1418" w:right="1588" w:bottom="1418" w:left="1701" w:header="1089" w:footer="595" w:gutter="0"/>
          <w:cols w:space="720" w:num="1"/>
          <w:titlePg/>
          <w:docGrid w:linePitch="312" w:charSpace="0"/>
        </w:sectPr>
      </w:pPr>
    </w:p>
    <w:p w14:paraId="13E5C99E">
      <w:pPr>
        <w:numPr>
          <w:ilvl w:val="0"/>
          <w:numId w:val="12"/>
        </w:numPr>
        <w:tabs>
          <w:tab w:val="left" w:pos="720"/>
          <w:tab w:val="clear" w:pos="3600"/>
        </w:tabs>
        <w:spacing w:line="520" w:lineRule="exact"/>
        <w:ind w:left="720"/>
        <w:jc w:val="center"/>
        <w:rPr>
          <w:rFonts w:hint="eastAsia" w:ascii="仿宋" w:hAnsi="仿宋" w:eastAsia="仿宋"/>
          <w:b/>
          <w:szCs w:val="28"/>
        </w:rPr>
      </w:pPr>
      <w:r>
        <w:rPr>
          <w:rFonts w:hint="eastAsia" w:ascii="仿宋" w:hAnsi="仿宋" w:eastAsia="仿宋"/>
          <w:b/>
          <w:szCs w:val="28"/>
        </w:rPr>
        <w:t>响应函与响应函附录</w:t>
      </w:r>
    </w:p>
    <w:p w14:paraId="71746C9D">
      <w:pPr>
        <w:pStyle w:val="5"/>
        <w:widowControl/>
        <w:spacing w:before="120" w:after="120" w:line="240" w:lineRule="auto"/>
        <w:jc w:val="center"/>
        <w:rPr>
          <w:rStyle w:val="444"/>
          <w:rFonts w:hint="eastAsia" w:ascii="仿宋" w:hAnsi="仿宋" w:eastAsia="仿宋"/>
          <w:b/>
          <w:bCs w:val="0"/>
          <w:sz w:val="28"/>
          <w:szCs w:val="30"/>
        </w:rPr>
      </w:pPr>
      <w:bookmarkStart w:id="55" w:name="_Toc466024594"/>
      <w:bookmarkStart w:id="56" w:name="_Toc445554791"/>
      <w:bookmarkStart w:id="57" w:name="_Toc445554789"/>
      <w:bookmarkStart w:id="58" w:name="_Toc466024592"/>
      <w:r>
        <w:rPr>
          <w:rStyle w:val="444"/>
          <w:rFonts w:ascii="仿宋" w:hAnsi="仿宋" w:eastAsia="仿宋"/>
          <w:b/>
          <w:bCs w:val="0"/>
          <w:sz w:val="28"/>
          <w:szCs w:val="30"/>
        </w:rPr>
        <w:t>一、响应函</w:t>
      </w:r>
      <w:bookmarkEnd w:id="55"/>
      <w:bookmarkEnd w:id="56"/>
    </w:p>
    <w:p w14:paraId="1A77C869">
      <w:pPr>
        <w:widowControl/>
        <w:tabs>
          <w:tab w:val="left" w:leader="underscore" w:pos="2880"/>
        </w:tabs>
        <w:spacing w:line="400" w:lineRule="exact"/>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widowControl/>
        <w:spacing w:line="400" w:lineRule="exact"/>
        <w:ind w:firstLine="560" w:firstLineChars="200"/>
        <w:jc w:val="right"/>
        <w:rPr>
          <w:rFonts w:hint="eastAsia" w:ascii="仿宋" w:hAnsi="仿宋" w:eastAsia="仿宋"/>
          <w:szCs w:val="21"/>
        </w:rPr>
      </w:pPr>
    </w:p>
    <w:p w14:paraId="1D7E6B3A">
      <w:pPr>
        <w:widowControl/>
        <w:spacing w:line="400" w:lineRule="exact"/>
        <w:ind w:firstLine="560" w:firstLineChars="200"/>
        <w:rPr>
          <w:rFonts w:hint="eastAsia" w:ascii="仿宋" w:hAnsi="仿宋" w:eastAsia="仿宋"/>
          <w:szCs w:val="21"/>
        </w:rPr>
      </w:pPr>
      <w:r>
        <w:rPr>
          <w:rFonts w:ascii="仿宋" w:hAnsi="仿宋" w:eastAsia="仿宋"/>
          <w:szCs w:val="21"/>
        </w:rPr>
        <w:t>1. 我方已仔细研究了</w:t>
      </w:r>
      <w:r>
        <w:rPr>
          <w:rFonts w:hint="eastAsia" w:ascii="仿宋" w:hAnsi="仿宋" w:eastAsia="仿宋" w:cs="Times New Roman"/>
          <w:kern w:val="2"/>
          <w:sz w:val="28"/>
          <w:szCs w:val="21"/>
          <w:u w:val="single"/>
          <w:lang w:val="en-US" w:eastAsia="zh-CN" w:bidi="ar-SA"/>
        </w:rPr>
        <w:t>中国科大合肥先进光源园区瞭望塔客梯维保服务项目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widowControl/>
        <w:spacing w:line="400" w:lineRule="exact"/>
        <w:ind w:firstLine="560" w:firstLineChars="200"/>
        <w:rPr>
          <w:rFonts w:hint="eastAsia"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widowControl/>
        <w:spacing w:line="400" w:lineRule="exact"/>
        <w:ind w:firstLine="560" w:firstLineChars="200"/>
        <w:rPr>
          <w:rFonts w:hint="eastAsia"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widowControl/>
        <w:spacing w:line="400" w:lineRule="exact"/>
        <w:ind w:firstLine="56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C3EDEF0">
      <w:pPr>
        <w:widowControl/>
        <w:spacing w:line="400" w:lineRule="exact"/>
        <w:ind w:firstLine="560" w:firstLineChars="200"/>
        <w:rPr>
          <w:rFonts w:hint="eastAsia"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widowControl/>
        <w:spacing w:line="400" w:lineRule="exact"/>
        <w:ind w:firstLine="560" w:firstLineChars="200"/>
        <w:rPr>
          <w:rFonts w:hint="eastAsia" w:ascii="仿宋" w:hAnsi="仿宋" w:eastAsia="仿宋"/>
          <w:szCs w:val="21"/>
        </w:rPr>
      </w:pPr>
      <w:r>
        <w:rPr>
          <w:rFonts w:ascii="仿宋" w:hAnsi="仿宋" w:eastAsia="仿宋"/>
          <w:szCs w:val="21"/>
        </w:rPr>
        <w:t>6. 如我方被确定为成交供应商:</w:t>
      </w:r>
    </w:p>
    <w:p w14:paraId="5B3EE6B9">
      <w:pPr>
        <w:widowControl/>
        <w:numPr>
          <w:ilvl w:val="0"/>
          <w:numId w:val="13"/>
        </w:numPr>
        <w:spacing w:line="400" w:lineRule="exact"/>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widowControl/>
        <w:numPr>
          <w:ilvl w:val="0"/>
          <w:numId w:val="13"/>
        </w:numPr>
        <w:spacing w:line="400" w:lineRule="exact"/>
        <w:rPr>
          <w:rFonts w:hint="eastAsia" w:ascii="仿宋" w:hAnsi="仿宋" w:eastAsia="仿宋"/>
          <w:szCs w:val="21"/>
        </w:rPr>
      </w:pPr>
      <w:r>
        <w:rPr>
          <w:rFonts w:ascii="仿宋" w:hAnsi="仿宋" w:eastAsia="仿宋"/>
          <w:szCs w:val="21"/>
        </w:rPr>
        <w:t>在签订合同时不向你方提出附加条件；</w:t>
      </w:r>
    </w:p>
    <w:p w14:paraId="30E20C16">
      <w:pPr>
        <w:widowControl/>
        <w:numPr>
          <w:ilvl w:val="0"/>
          <w:numId w:val="13"/>
        </w:numPr>
        <w:spacing w:line="400" w:lineRule="exact"/>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widowControl/>
        <w:spacing w:line="400" w:lineRule="exact"/>
        <w:ind w:firstLine="560" w:firstLineChars="200"/>
        <w:rPr>
          <w:rFonts w:hint="eastAsia"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widowControl/>
        <w:spacing w:line="400" w:lineRule="exact"/>
        <w:ind w:firstLine="560" w:firstLineChars="200"/>
        <w:rPr>
          <w:rFonts w:hint="eastAsia" w:ascii="仿宋" w:hAnsi="仿宋" w:eastAsia="仿宋"/>
          <w:szCs w:val="21"/>
        </w:rPr>
      </w:pPr>
      <w:r>
        <w:rPr>
          <w:rFonts w:ascii="仿宋" w:hAnsi="仿宋" w:eastAsia="仿宋"/>
          <w:szCs w:val="21"/>
        </w:rPr>
        <w:t>8. 我方对响应文件中所提供资料、文件、证书及证件的真实性、合法性和有效性负责。</w:t>
      </w:r>
    </w:p>
    <w:p w14:paraId="0B528085">
      <w:pPr>
        <w:widowControl/>
        <w:tabs>
          <w:tab w:val="left" w:leader="underscore" w:pos="3600"/>
          <w:tab w:val="left" w:leader="underscore" w:pos="5400"/>
        </w:tabs>
        <w:spacing w:line="400" w:lineRule="exact"/>
        <w:ind w:firstLine="562" w:firstLineChars="200"/>
        <w:rPr>
          <w:rFonts w:hint="eastAsia"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7191C05">
      <w:pPr>
        <w:widowControl/>
        <w:tabs>
          <w:tab w:val="left" w:leader="underscore" w:pos="3600"/>
          <w:tab w:val="left" w:leader="underscore" w:pos="5400"/>
        </w:tabs>
        <w:spacing w:line="400" w:lineRule="exact"/>
        <w:ind w:firstLine="562" w:firstLineChars="200"/>
        <w:jc w:val="right"/>
        <w:rPr>
          <w:rFonts w:hint="eastAsia" w:ascii="仿宋" w:hAnsi="仿宋" w:eastAsia="仿宋"/>
          <w:b/>
        </w:rPr>
      </w:pPr>
    </w:p>
    <w:p w14:paraId="1954E461">
      <w:pPr>
        <w:pStyle w:val="343"/>
        <w:spacing w:line="360" w:lineRule="auto"/>
        <w:rPr>
          <w:rFonts w:hint="eastAsia"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343"/>
        <w:spacing w:line="360" w:lineRule="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343"/>
        <w:spacing w:line="360" w:lineRule="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343"/>
        <w:spacing w:line="360" w:lineRule="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343"/>
        <w:spacing w:line="360" w:lineRule="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343"/>
        <w:spacing w:line="360" w:lineRule="auto"/>
        <w:jc w:val="left"/>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7D9CD7E2">
      <w:pPr>
        <w:pStyle w:val="343"/>
        <w:spacing w:before="6" w:line="220" w:lineRule="atLeast"/>
        <w:jc w:val="right"/>
        <w:rPr>
          <w:rFonts w:hint="eastAsia" w:ascii="仿宋" w:hAnsi="仿宋" w:eastAsia="仿宋"/>
          <w:sz w:val="22"/>
          <w:szCs w:val="22"/>
        </w:rPr>
      </w:pPr>
    </w:p>
    <w:p w14:paraId="0512EED1">
      <w:pPr>
        <w:pStyle w:val="343"/>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5"/>
        <w:widowControl/>
        <w:spacing w:before="120" w:after="120" w:line="240" w:lineRule="auto"/>
        <w:jc w:val="center"/>
        <w:rPr>
          <w:rFonts w:hint="eastAsia" w:ascii="仿宋" w:hAnsi="仿宋" w:eastAsia="仿宋"/>
          <w:kern w:val="0"/>
          <w:sz w:val="28"/>
          <w:szCs w:val="28"/>
        </w:rPr>
      </w:pPr>
      <w:r>
        <w:rPr>
          <w:rFonts w:ascii="仿宋" w:hAnsi="仿宋" w:eastAsia="仿宋"/>
          <w:bCs w:val="0"/>
          <w:kern w:val="0"/>
          <w:sz w:val="28"/>
          <w:szCs w:val="28"/>
        </w:rPr>
        <w:t>二、</w:t>
      </w:r>
      <w:bookmarkEnd w:id="57"/>
      <w:bookmarkEnd w:id="58"/>
      <w:r>
        <w:rPr>
          <w:rFonts w:ascii="仿宋" w:hAnsi="仿宋" w:eastAsia="仿宋"/>
          <w:kern w:val="0"/>
          <w:sz w:val="28"/>
          <w:szCs w:val="28"/>
        </w:rPr>
        <w:t>法定代表人（单位负责人）身份证明或授权委托书</w:t>
      </w:r>
    </w:p>
    <w:p w14:paraId="0C7BD84C">
      <w:pPr>
        <w:jc w:val="center"/>
        <w:rPr>
          <w:rFonts w:hint="eastAsia" w:ascii="仿宋" w:hAnsi="仿宋" w:eastAsia="仿宋"/>
          <w:b/>
        </w:rPr>
      </w:pPr>
      <w:r>
        <w:rPr>
          <w:rFonts w:ascii="仿宋" w:hAnsi="仿宋" w:eastAsia="仿宋"/>
          <w:b/>
          <w:kern w:val="0"/>
          <w:szCs w:val="28"/>
        </w:rPr>
        <w:t>法定代表人（单位负责人）身份证明</w:t>
      </w:r>
    </w:p>
    <w:p w14:paraId="062597A1">
      <w:pPr>
        <w:widowControl/>
        <w:spacing w:line="360" w:lineRule="auto"/>
        <w:rPr>
          <w:rFonts w:hint="eastAsia"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B36C1EB">
      <w:pPr>
        <w:widowControl/>
        <w:spacing w:line="360" w:lineRule="auto"/>
        <w:rPr>
          <w:rFonts w:hint="eastAsia"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EBA4AAF">
      <w:pPr>
        <w:widowControl/>
        <w:spacing w:line="360" w:lineRule="auto"/>
        <w:rPr>
          <w:rFonts w:hint="eastAsia"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3BCFEE39">
      <w:pPr>
        <w:widowControl/>
        <w:spacing w:line="360" w:lineRule="auto"/>
        <w:rPr>
          <w:rFonts w:hint="eastAsia"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32F2C199">
      <w:pPr>
        <w:widowControl/>
        <w:spacing w:line="360" w:lineRule="auto"/>
        <w:rPr>
          <w:rFonts w:hint="eastAsia"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25F9C999">
      <w:pPr>
        <w:widowControl/>
        <w:spacing w:line="360" w:lineRule="auto"/>
        <w:rPr>
          <w:rFonts w:hint="eastAsia"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AB7C334">
      <w:pPr>
        <w:widowControl/>
        <w:spacing w:line="360" w:lineRule="auto"/>
        <w:rPr>
          <w:rFonts w:hint="eastAsia"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76C88CCF">
      <w:pPr>
        <w:widowControl/>
        <w:spacing w:line="360" w:lineRule="auto"/>
        <w:ind w:right="6463"/>
        <w:rPr>
          <w:rFonts w:hint="eastAsia" w:ascii="仿宋" w:hAnsi="仿宋" w:eastAsia="仿宋"/>
          <w:kern w:val="0"/>
        </w:rPr>
      </w:pPr>
      <w:r>
        <w:rPr>
          <w:rFonts w:ascii="仿宋" w:hAnsi="仿宋" w:eastAsia="仿宋"/>
          <w:kern w:val="0"/>
        </w:rPr>
        <w:t>特此证明。</w:t>
      </w:r>
    </w:p>
    <w:p w14:paraId="06CEE933">
      <w:pPr>
        <w:widowControl/>
        <w:spacing w:line="360" w:lineRule="auto"/>
        <w:ind w:left="5068" w:right="-20"/>
        <w:rPr>
          <w:rFonts w:hint="eastAsia"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4AD4F0B7">
      <w:pPr>
        <w:widowControl/>
        <w:spacing w:line="360" w:lineRule="auto"/>
        <w:ind w:right="98"/>
        <w:jc w:val="right"/>
        <w:rPr>
          <w:rFonts w:hint="eastAsia"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6623763E">
      <w:pPr>
        <w:widowControl/>
        <w:spacing w:before="12" w:line="360" w:lineRule="auto"/>
        <w:rPr>
          <w:rFonts w:hint="eastAsia"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797C1996">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28EE935E">
            <w:pPr>
              <w:jc w:val="center"/>
              <w:rPr>
                <w:rFonts w:hint="eastAsia" w:ascii="仿宋" w:hAnsi="仿宋" w:eastAsia="仿宋"/>
                <w:kern w:val="0"/>
              </w:rPr>
            </w:pPr>
            <w:r>
              <w:rPr>
                <w:rFonts w:ascii="仿宋" w:hAnsi="仿宋" w:eastAsia="仿宋"/>
                <w:kern w:val="0"/>
              </w:rPr>
              <w:t>身份证反面</w:t>
            </w:r>
          </w:p>
        </w:tc>
      </w:tr>
    </w:tbl>
    <w:p w14:paraId="64820E46">
      <w:pPr>
        <w:widowControl/>
        <w:ind w:left="2874" w:right="-20"/>
        <w:jc w:val="right"/>
        <w:rPr>
          <w:rFonts w:hint="eastAsia" w:ascii="仿宋" w:hAnsi="仿宋" w:eastAsia="仿宋"/>
          <w:kern w:val="0"/>
          <w:szCs w:val="28"/>
        </w:rPr>
      </w:pPr>
    </w:p>
    <w:p w14:paraId="6C6A7403">
      <w:pPr>
        <w:widowControl/>
        <w:ind w:left="2874" w:right="-20"/>
        <w:rPr>
          <w:rFonts w:hint="eastAsia"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4AF17619">
      <w:pPr>
        <w:widowControl/>
        <w:spacing w:before="3" w:line="260" w:lineRule="atLeast"/>
        <w:jc w:val="right"/>
        <w:rPr>
          <w:rFonts w:hint="eastAsia" w:ascii="仿宋" w:hAnsi="仿宋" w:eastAsia="仿宋"/>
          <w:kern w:val="0"/>
          <w:sz w:val="26"/>
          <w:szCs w:val="26"/>
        </w:rPr>
      </w:pPr>
    </w:p>
    <w:p w14:paraId="2C4C8336">
      <w:pPr>
        <w:widowControl/>
        <w:spacing w:line="360" w:lineRule="auto"/>
        <w:ind w:left="120" w:right="31" w:firstLine="421"/>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widowControl/>
        <w:spacing w:before="12" w:line="360" w:lineRule="auto"/>
        <w:ind w:left="556" w:right="5491" w:hanging="14"/>
        <w:rPr>
          <w:rFonts w:hint="eastAsia" w:ascii="仿宋" w:hAnsi="仿宋" w:eastAsia="仿宋"/>
          <w:kern w:val="0"/>
        </w:rPr>
      </w:pPr>
      <w:r>
        <w:rPr>
          <w:rFonts w:ascii="仿宋" w:hAnsi="仿宋" w:eastAsia="仿宋"/>
          <w:kern w:val="0"/>
        </w:rPr>
        <w:t>代理人无转委托权。</w:t>
      </w:r>
    </w:p>
    <w:p w14:paraId="0CD9FE3E">
      <w:pPr>
        <w:pStyle w:val="343"/>
        <w:spacing w:line="360" w:lineRule="auto"/>
        <w:ind w:firstLine="2604" w:firstLineChars="1240"/>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21FB4F77">
      <w:pPr>
        <w:pStyle w:val="343"/>
        <w:spacing w:line="360" w:lineRule="auto"/>
        <w:ind w:firstLine="2604" w:firstLineChars="1240"/>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412451E3">
      <w:pPr>
        <w:pStyle w:val="343"/>
        <w:spacing w:line="360" w:lineRule="auto"/>
        <w:ind w:firstLine="2604" w:firstLineChars="1240"/>
        <w:rPr>
          <w:rFonts w:hint="eastAsia"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29663A26">
      <w:pPr>
        <w:pStyle w:val="343"/>
        <w:spacing w:line="360" w:lineRule="auto"/>
        <w:ind w:firstLine="2604" w:firstLineChars="1240"/>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343"/>
        <w:spacing w:line="360" w:lineRule="auto"/>
        <w:ind w:firstLine="2604" w:firstLineChars="1240"/>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widowControl/>
        <w:spacing w:before="2" w:line="100" w:lineRule="atLeast"/>
        <w:rPr>
          <w:rFonts w:hint="eastAsia" w:ascii="仿宋" w:hAnsi="仿宋" w:eastAsia="仿宋"/>
          <w:kern w:val="0"/>
          <w:sz w:val="24"/>
        </w:rPr>
      </w:pPr>
    </w:p>
    <w:p w14:paraId="5607E5B0">
      <w:pPr>
        <w:widowControl/>
        <w:spacing w:line="360" w:lineRule="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80383F5">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09E9FA84">
            <w:pPr>
              <w:jc w:val="center"/>
              <w:rPr>
                <w:rFonts w:hint="eastAsia" w:ascii="仿宋" w:hAnsi="仿宋" w:eastAsia="仿宋"/>
                <w:kern w:val="0"/>
              </w:rPr>
            </w:pPr>
            <w:r>
              <w:rPr>
                <w:rFonts w:ascii="仿宋" w:hAnsi="仿宋" w:eastAsia="仿宋"/>
                <w:kern w:val="0"/>
              </w:rPr>
              <w:t>身份证反面</w:t>
            </w:r>
          </w:p>
        </w:tc>
      </w:tr>
    </w:tbl>
    <w:p w14:paraId="53D80D9E">
      <w:pPr>
        <w:widowControl/>
        <w:jc w:val="left"/>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5"/>
        <w:widowControl/>
        <w:spacing w:before="120" w:after="120" w:line="240" w:lineRule="auto"/>
        <w:jc w:val="center"/>
        <w:rPr>
          <w:rStyle w:val="444"/>
          <w:rFonts w:hint="eastAsia" w:ascii="仿宋" w:hAnsi="仿宋" w:eastAsia="仿宋"/>
          <w:b/>
          <w:bCs/>
          <w:sz w:val="28"/>
          <w:szCs w:val="30"/>
        </w:rPr>
      </w:pPr>
      <w:bookmarkStart w:id="59" w:name="_Toc445554790"/>
      <w:bookmarkStart w:id="60" w:name="_Toc466024593"/>
      <w:r>
        <w:rPr>
          <w:rFonts w:ascii="仿宋" w:hAnsi="仿宋" w:eastAsia="仿宋"/>
          <w:kern w:val="0"/>
          <w:sz w:val="24"/>
          <w:szCs w:val="28"/>
        </w:rPr>
        <w:t>三、</w:t>
      </w:r>
      <w:bookmarkEnd w:id="59"/>
      <w:bookmarkEnd w:id="60"/>
      <w:bookmarkStart w:id="61" w:name="_Toc466024587"/>
      <w:bookmarkStart w:id="62" w:name="_Toc445554786"/>
      <w:bookmarkStart w:id="63" w:name="_Toc466024605"/>
      <w:bookmarkStart w:id="64" w:name="_Toc445554792"/>
      <w:bookmarkStart w:id="65" w:name="_Toc445554800"/>
      <w:bookmarkStart w:id="66" w:name="_Toc466024595"/>
      <w:r>
        <w:rPr>
          <w:rStyle w:val="444"/>
          <w:rFonts w:ascii="仿宋" w:hAnsi="仿宋" w:eastAsia="仿宋"/>
          <w:b/>
          <w:bCs/>
          <w:sz w:val="28"/>
          <w:szCs w:val="30"/>
        </w:rPr>
        <w:t>响应报价一览表</w:t>
      </w:r>
      <w:bookmarkEnd w:id="61"/>
      <w:bookmarkEnd w:id="62"/>
    </w:p>
    <w:p w14:paraId="6B69C3CC">
      <w:pPr>
        <w:widowControl/>
        <w:spacing w:line="333" w:lineRule="atLeast"/>
        <w:jc w:val="right"/>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53895993">
            <w:pPr>
              <w:widowControl/>
              <w:adjustRightInd w:val="0"/>
              <w:snapToGrid w:val="0"/>
              <w:jc w:val="center"/>
              <w:rPr>
                <w:rFonts w:hint="eastAsia" w:ascii="仿宋" w:hAnsi="仿宋" w:eastAsia="仿宋"/>
                <w:b/>
                <w:kern w:val="0"/>
                <w:szCs w:val="21"/>
              </w:rPr>
            </w:pPr>
            <w:r>
              <w:rPr>
                <w:rFonts w:ascii="仿宋" w:hAnsi="仿宋" w:eastAsia="仿宋"/>
                <w:b/>
                <w:kern w:val="0"/>
                <w:szCs w:val="21"/>
              </w:rPr>
              <w:t>序号</w:t>
            </w:r>
          </w:p>
        </w:tc>
        <w:tc>
          <w:tcPr>
            <w:tcW w:w="2715" w:type="dxa"/>
            <w:vAlign w:val="center"/>
          </w:tcPr>
          <w:p w14:paraId="573E4EF7">
            <w:pPr>
              <w:widowControl/>
              <w:adjustRightInd w:val="0"/>
              <w:snapToGrid w:val="0"/>
              <w:jc w:val="center"/>
              <w:rPr>
                <w:rFonts w:hint="eastAsia" w:ascii="仿宋" w:hAnsi="仿宋" w:eastAsia="仿宋"/>
                <w:b/>
                <w:kern w:val="0"/>
                <w:szCs w:val="21"/>
              </w:rPr>
            </w:pPr>
            <w:r>
              <w:rPr>
                <w:rFonts w:ascii="仿宋" w:hAnsi="仿宋" w:eastAsia="仿宋"/>
                <w:b/>
                <w:kern w:val="0"/>
                <w:szCs w:val="21"/>
              </w:rPr>
              <w:t>项目</w:t>
            </w:r>
          </w:p>
        </w:tc>
        <w:tc>
          <w:tcPr>
            <w:tcW w:w="6095" w:type="dxa"/>
            <w:vAlign w:val="center"/>
          </w:tcPr>
          <w:p w14:paraId="0C684F85">
            <w:pPr>
              <w:widowControl/>
              <w:adjustRightInd w:val="0"/>
              <w:snapToGrid w:val="0"/>
              <w:jc w:val="center"/>
              <w:rPr>
                <w:rFonts w:hint="eastAsia" w:ascii="仿宋" w:hAnsi="仿宋" w:eastAsia="仿宋"/>
                <w:b/>
                <w:kern w:val="0"/>
                <w:szCs w:val="21"/>
              </w:rPr>
            </w:pPr>
            <w:r>
              <w:rPr>
                <w:rFonts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widowControl/>
              <w:adjustRightInd w:val="0"/>
              <w:snapToGrid w:val="0"/>
              <w:jc w:val="center"/>
              <w:rPr>
                <w:rFonts w:hint="eastAsia" w:ascii="仿宋" w:hAnsi="仿宋" w:eastAsia="仿宋"/>
                <w:kern w:val="0"/>
                <w:szCs w:val="21"/>
              </w:rPr>
            </w:pPr>
            <w:r>
              <w:rPr>
                <w:rFonts w:ascii="仿宋" w:hAnsi="仿宋" w:eastAsia="仿宋"/>
                <w:kern w:val="0"/>
                <w:szCs w:val="21"/>
              </w:rPr>
              <w:t>1</w:t>
            </w:r>
          </w:p>
        </w:tc>
        <w:tc>
          <w:tcPr>
            <w:tcW w:w="2715" w:type="dxa"/>
            <w:vAlign w:val="center"/>
          </w:tcPr>
          <w:p w14:paraId="24072916">
            <w:pPr>
              <w:widowControl/>
              <w:adjustRightInd w:val="0"/>
              <w:snapToGrid w:val="0"/>
              <w:jc w:val="center"/>
              <w:rPr>
                <w:rFonts w:hint="eastAsia" w:ascii="仿宋" w:hAnsi="仿宋" w:eastAsia="仿宋"/>
                <w:kern w:val="0"/>
                <w:szCs w:val="21"/>
              </w:rPr>
            </w:pPr>
            <w:r>
              <w:rPr>
                <w:rFonts w:ascii="仿宋" w:hAnsi="仿宋" w:eastAsia="仿宋"/>
                <w:kern w:val="0"/>
                <w:szCs w:val="21"/>
              </w:rPr>
              <w:t>项目名称</w:t>
            </w:r>
          </w:p>
        </w:tc>
        <w:tc>
          <w:tcPr>
            <w:tcW w:w="6095" w:type="dxa"/>
            <w:vAlign w:val="center"/>
          </w:tcPr>
          <w:p w14:paraId="41BFF388">
            <w:pPr>
              <w:widowControl/>
              <w:adjustRightInd w:val="0"/>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中国科大合肥先进光源园区瞭望塔客梯维保服务项目</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widowControl/>
              <w:adjustRightInd w:val="0"/>
              <w:snapToGrid w:val="0"/>
              <w:jc w:val="center"/>
              <w:rPr>
                <w:rFonts w:hint="eastAsia" w:ascii="仿宋" w:hAnsi="仿宋" w:eastAsia="仿宋"/>
                <w:kern w:val="0"/>
                <w:szCs w:val="21"/>
              </w:rPr>
            </w:pPr>
            <w:r>
              <w:rPr>
                <w:rFonts w:ascii="仿宋" w:hAnsi="仿宋" w:eastAsia="仿宋"/>
                <w:kern w:val="0"/>
                <w:szCs w:val="21"/>
              </w:rPr>
              <w:t>2</w:t>
            </w:r>
          </w:p>
        </w:tc>
        <w:tc>
          <w:tcPr>
            <w:tcW w:w="2715" w:type="dxa"/>
            <w:vAlign w:val="center"/>
          </w:tcPr>
          <w:p w14:paraId="4DAE6735">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采购</w:t>
            </w:r>
            <w:r>
              <w:rPr>
                <w:rFonts w:ascii="仿宋" w:hAnsi="仿宋" w:eastAsia="仿宋"/>
                <w:kern w:val="0"/>
                <w:szCs w:val="21"/>
              </w:rPr>
              <w:t>编号</w:t>
            </w:r>
          </w:p>
        </w:tc>
        <w:tc>
          <w:tcPr>
            <w:tcW w:w="6095" w:type="dxa"/>
            <w:vAlign w:val="center"/>
          </w:tcPr>
          <w:p w14:paraId="362A6F25">
            <w:pPr>
              <w:widowControl/>
              <w:adjustRightInd w:val="0"/>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CG20260417-0767</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widowControl/>
              <w:adjustRightInd w:val="0"/>
              <w:snapToGrid w:val="0"/>
              <w:jc w:val="center"/>
              <w:rPr>
                <w:rFonts w:hint="eastAsia" w:ascii="仿宋" w:hAnsi="仿宋" w:eastAsia="仿宋"/>
                <w:kern w:val="0"/>
                <w:szCs w:val="21"/>
              </w:rPr>
            </w:pPr>
            <w:r>
              <w:rPr>
                <w:rFonts w:ascii="仿宋" w:hAnsi="仿宋" w:eastAsia="仿宋"/>
                <w:kern w:val="0"/>
                <w:szCs w:val="21"/>
              </w:rPr>
              <w:t>3</w:t>
            </w:r>
          </w:p>
        </w:tc>
        <w:tc>
          <w:tcPr>
            <w:tcW w:w="2715" w:type="dxa"/>
            <w:vAlign w:val="center"/>
          </w:tcPr>
          <w:p w14:paraId="7A00FF94">
            <w:pPr>
              <w:widowControl/>
              <w:adjustRightInd w:val="0"/>
              <w:snapToGrid w:val="0"/>
              <w:jc w:val="center"/>
              <w:rPr>
                <w:rFonts w:hint="eastAsia" w:ascii="仿宋" w:hAnsi="仿宋" w:eastAsia="仿宋"/>
                <w:kern w:val="0"/>
                <w:szCs w:val="21"/>
              </w:rPr>
            </w:pPr>
            <w:r>
              <w:rPr>
                <w:rFonts w:ascii="仿宋" w:hAnsi="仿宋" w:eastAsia="仿宋"/>
                <w:kern w:val="0"/>
                <w:szCs w:val="21"/>
              </w:rPr>
              <w:t>响应报价</w:t>
            </w:r>
          </w:p>
        </w:tc>
        <w:tc>
          <w:tcPr>
            <w:tcW w:w="6095" w:type="dxa"/>
            <w:vAlign w:val="center"/>
          </w:tcPr>
          <w:p w14:paraId="1359C38F">
            <w:pPr>
              <w:widowControl/>
              <w:adjustRightInd w:val="0"/>
              <w:snapToGrid w:val="0"/>
              <w:spacing w:before="240" w:beforeLines="100"/>
              <w:jc w:val="center"/>
              <w:rPr>
                <w:rFonts w:hint="default" w:ascii="仿宋" w:hAnsi="仿宋" w:eastAsia="仿宋"/>
                <w:kern w:val="0"/>
                <w:szCs w:val="21"/>
                <w:lang w:val="en-US" w:eastAsia="zh-CN"/>
              </w:rPr>
            </w:pPr>
            <w:r>
              <w:rPr>
                <w:rFonts w:ascii="仿宋" w:hAnsi="仿宋" w:eastAsia="仿宋"/>
                <w:kern w:val="0"/>
                <w:szCs w:val="21"/>
              </w:rPr>
              <w:t>大写:</w:t>
            </w:r>
            <w:r>
              <w:rPr>
                <w:rFonts w:ascii="仿宋" w:hAnsi="仿宋" w:eastAsia="仿宋"/>
                <w:kern w:val="0"/>
                <w:szCs w:val="21"/>
                <w:u w:val="single"/>
              </w:rPr>
              <w:t xml:space="preserve">                 </w:t>
            </w:r>
            <w:r>
              <w:rPr>
                <w:rFonts w:ascii="仿宋" w:hAnsi="仿宋" w:eastAsia="仿宋"/>
                <w:kern w:val="0"/>
                <w:szCs w:val="21"/>
              </w:rPr>
              <w:t>元</w:t>
            </w:r>
            <w:r>
              <w:rPr>
                <w:rFonts w:hint="eastAsia" w:ascii="仿宋" w:hAnsi="仿宋" w:eastAsia="仿宋"/>
                <w:kern w:val="0"/>
                <w:szCs w:val="21"/>
                <w:lang w:val="en-US" w:eastAsia="zh-CN"/>
              </w:rPr>
              <w:t>/年</w:t>
            </w:r>
          </w:p>
          <w:p w14:paraId="75B002E9">
            <w:pPr>
              <w:widowControl/>
              <w:adjustRightInd w:val="0"/>
              <w:snapToGrid w:val="0"/>
              <w:jc w:val="center"/>
              <w:rPr>
                <w:rFonts w:hint="eastAsia" w:ascii="仿宋" w:hAnsi="仿宋" w:eastAsia="仿宋"/>
                <w:kern w:val="0"/>
                <w:szCs w:val="21"/>
              </w:rPr>
            </w:pPr>
          </w:p>
          <w:p w14:paraId="7C6CAD29">
            <w:pPr>
              <w:widowControl/>
              <w:adjustRightInd w:val="0"/>
              <w:snapToGrid w:val="0"/>
              <w:spacing w:after="240" w:afterLines="100"/>
              <w:jc w:val="center"/>
              <w:rPr>
                <w:rFonts w:hint="default" w:ascii="仿宋" w:hAnsi="仿宋" w:eastAsia="仿宋"/>
                <w:kern w:val="0"/>
                <w:szCs w:val="21"/>
                <w:lang w:val="en-US" w:eastAsia="zh-CN"/>
              </w:rPr>
            </w:pPr>
            <w:r>
              <w:rPr>
                <w:rFonts w:ascii="仿宋" w:hAnsi="仿宋" w:eastAsia="仿宋"/>
                <w:kern w:val="0"/>
                <w:szCs w:val="21"/>
              </w:rPr>
              <w:t>小写:</w:t>
            </w:r>
            <w:r>
              <w:rPr>
                <w:rFonts w:ascii="仿宋" w:hAnsi="仿宋" w:eastAsia="仿宋"/>
                <w:kern w:val="0"/>
                <w:szCs w:val="21"/>
                <w:u w:val="single"/>
              </w:rPr>
              <w:t xml:space="preserve">                 </w:t>
            </w:r>
            <w:r>
              <w:rPr>
                <w:rFonts w:ascii="仿宋" w:hAnsi="仿宋" w:eastAsia="仿宋"/>
                <w:kern w:val="0"/>
                <w:szCs w:val="21"/>
              </w:rPr>
              <w:t>元</w:t>
            </w:r>
            <w:r>
              <w:rPr>
                <w:rFonts w:hint="eastAsia" w:ascii="仿宋" w:hAnsi="仿宋" w:eastAsia="仿宋"/>
                <w:kern w:val="0"/>
                <w:szCs w:val="21"/>
                <w:lang w:val="en-US" w:eastAsia="zh-CN"/>
              </w:rPr>
              <w:t>/年</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widowControl/>
              <w:adjustRightInd w:val="0"/>
              <w:snapToGrid w:val="0"/>
              <w:jc w:val="center"/>
              <w:rPr>
                <w:rFonts w:hint="eastAsia" w:ascii="仿宋" w:hAnsi="仿宋" w:eastAsia="仿宋"/>
                <w:kern w:val="0"/>
                <w:szCs w:val="21"/>
              </w:rPr>
            </w:pPr>
            <w:r>
              <w:rPr>
                <w:rFonts w:ascii="仿宋" w:hAnsi="仿宋" w:eastAsia="仿宋"/>
                <w:kern w:val="0"/>
                <w:szCs w:val="21"/>
              </w:rPr>
              <w:t>4</w:t>
            </w:r>
          </w:p>
        </w:tc>
        <w:tc>
          <w:tcPr>
            <w:tcW w:w="2715" w:type="dxa"/>
            <w:vAlign w:val="center"/>
          </w:tcPr>
          <w:p w14:paraId="7A977612">
            <w:pPr>
              <w:widowControl/>
              <w:adjustRightInd w:val="0"/>
              <w:snapToGrid w:val="0"/>
              <w:jc w:val="center"/>
              <w:rPr>
                <w:rFonts w:hint="eastAsia" w:ascii="仿宋" w:hAnsi="仿宋" w:eastAsia="仿宋"/>
                <w:kern w:val="0"/>
                <w:szCs w:val="21"/>
              </w:rPr>
            </w:pPr>
            <w:r>
              <w:rPr>
                <w:rFonts w:ascii="仿宋" w:hAnsi="仿宋" w:eastAsia="仿宋"/>
                <w:kern w:val="0"/>
                <w:szCs w:val="21"/>
              </w:rPr>
              <w:t>响应有效期</w:t>
            </w:r>
          </w:p>
        </w:tc>
        <w:tc>
          <w:tcPr>
            <w:tcW w:w="6095" w:type="dxa"/>
            <w:vAlign w:val="center"/>
          </w:tcPr>
          <w:p w14:paraId="1F997EFC">
            <w:pPr>
              <w:widowControl/>
              <w:adjustRightInd w:val="0"/>
              <w:snapToGrid w:val="0"/>
              <w:jc w:val="center"/>
              <w:rPr>
                <w:rFonts w:hint="eastAsia" w:ascii="仿宋" w:hAnsi="仿宋" w:eastAsia="仿宋"/>
                <w:kern w:val="0"/>
                <w:szCs w:val="21"/>
              </w:rPr>
            </w:pPr>
            <w:r>
              <w:rPr>
                <w:rFonts w:hint="eastAsia" w:ascii="仿宋" w:hAnsi="仿宋" w:eastAsia="仿宋"/>
                <w:kern w:val="0"/>
                <w:szCs w:val="21"/>
                <w:u w:val="single"/>
              </w:rPr>
              <w:t>9</w:t>
            </w:r>
            <w:r>
              <w:rPr>
                <w:rFonts w:ascii="仿宋" w:hAnsi="仿宋" w:eastAsia="仿宋"/>
                <w:kern w:val="0"/>
                <w:szCs w:val="21"/>
                <w:u w:val="single"/>
              </w:rPr>
              <w:t>0</w:t>
            </w:r>
            <w:r>
              <w:rPr>
                <w:rFonts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widowControl/>
              <w:adjustRightInd w:val="0"/>
              <w:snapToGrid w:val="0"/>
              <w:jc w:val="center"/>
              <w:rPr>
                <w:rFonts w:hint="eastAsia" w:ascii="仿宋" w:hAnsi="仿宋" w:eastAsia="仿宋"/>
                <w:kern w:val="0"/>
                <w:szCs w:val="21"/>
              </w:rPr>
            </w:pPr>
            <w:r>
              <w:rPr>
                <w:rFonts w:hint="eastAsia" w:ascii="仿宋" w:hAnsi="仿宋" w:eastAsia="仿宋"/>
                <w:kern w:val="0"/>
                <w:szCs w:val="21"/>
                <w:lang w:val="en-US" w:eastAsia="zh-CN"/>
              </w:rPr>
              <w:t>服务</w:t>
            </w:r>
            <w:r>
              <w:rPr>
                <w:rFonts w:hint="eastAsia" w:ascii="仿宋" w:hAnsi="仿宋" w:eastAsia="仿宋"/>
                <w:kern w:val="0"/>
                <w:szCs w:val="21"/>
              </w:rPr>
              <w:t>期</w:t>
            </w:r>
          </w:p>
        </w:tc>
        <w:tc>
          <w:tcPr>
            <w:tcW w:w="6095" w:type="dxa"/>
            <w:vAlign w:val="center"/>
          </w:tcPr>
          <w:p w14:paraId="606129C4">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widowControl/>
              <w:adjustRightInd w:val="0"/>
              <w:snapToGrid w:val="0"/>
              <w:jc w:val="center"/>
              <w:rPr>
                <w:rFonts w:hint="eastAsia" w:ascii="仿宋" w:hAnsi="仿宋" w:eastAsia="仿宋"/>
                <w:kern w:val="0"/>
                <w:szCs w:val="21"/>
              </w:rPr>
            </w:pPr>
            <w:r>
              <w:rPr>
                <w:rFonts w:ascii="仿宋" w:hAnsi="仿宋" w:eastAsia="仿宋"/>
                <w:kern w:val="0"/>
                <w:szCs w:val="21"/>
              </w:rPr>
              <w:t>合同形式</w:t>
            </w:r>
          </w:p>
        </w:tc>
        <w:tc>
          <w:tcPr>
            <w:tcW w:w="6095" w:type="dxa"/>
            <w:vAlign w:val="center"/>
          </w:tcPr>
          <w:p w14:paraId="3BEBB7AE">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widowControl/>
              <w:adjustRightInd w:val="0"/>
              <w:snapToGrid w:val="0"/>
              <w:jc w:val="center"/>
              <w:rPr>
                <w:rFonts w:hint="eastAsia" w:ascii="仿宋" w:hAnsi="仿宋" w:eastAsia="仿宋"/>
                <w:kern w:val="0"/>
                <w:szCs w:val="21"/>
              </w:rPr>
            </w:pPr>
            <w:r>
              <w:rPr>
                <w:rFonts w:ascii="仿宋" w:hAnsi="仿宋" w:eastAsia="仿宋"/>
                <w:kern w:val="0"/>
                <w:szCs w:val="21"/>
              </w:rPr>
              <w:t>付款方式</w:t>
            </w:r>
          </w:p>
        </w:tc>
        <w:tc>
          <w:tcPr>
            <w:tcW w:w="6095" w:type="dxa"/>
            <w:vAlign w:val="center"/>
          </w:tcPr>
          <w:p w14:paraId="54B76BC7">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widowControl/>
              <w:adjustRightInd w:val="0"/>
              <w:snapToGrid w:val="0"/>
              <w:jc w:val="center"/>
              <w:rPr>
                <w:rFonts w:hint="eastAsia" w:ascii="仿宋" w:hAnsi="仿宋" w:eastAsia="仿宋"/>
                <w:kern w:val="0"/>
                <w:szCs w:val="21"/>
              </w:rPr>
            </w:pPr>
            <w:r>
              <w:rPr>
                <w:rFonts w:ascii="仿宋" w:hAnsi="仿宋" w:eastAsia="仿宋"/>
                <w:kern w:val="0"/>
                <w:szCs w:val="21"/>
              </w:rPr>
              <w:t>备注</w:t>
            </w:r>
          </w:p>
        </w:tc>
        <w:tc>
          <w:tcPr>
            <w:tcW w:w="6095" w:type="dxa"/>
            <w:vAlign w:val="center"/>
          </w:tcPr>
          <w:p w14:paraId="3C1545C6">
            <w:pPr>
              <w:widowControl/>
              <w:adjustRightInd w:val="0"/>
              <w:snapToGrid w:val="0"/>
              <w:jc w:val="center"/>
              <w:rPr>
                <w:rFonts w:hint="eastAsia" w:ascii="仿宋" w:hAnsi="仿宋" w:eastAsia="仿宋"/>
                <w:kern w:val="0"/>
                <w:szCs w:val="21"/>
              </w:rPr>
            </w:pPr>
          </w:p>
        </w:tc>
      </w:tr>
    </w:tbl>
    <w:p w14:paraId="224174CC">
      <w:pPr>
        <w:widowControl/>
        <w:spacing w:line="200" w:lineRule="atLeast"/>
        <w:jc w:val="right"/>
        <w:rPr>
          <w:rFonts w:hint="eastAsia" w:ascii="仿宋" w:hAnsi="仿宋" w:eastAsia="仿宋"/>
          <w:kern w:val="0"/>
          <w:szCs w:val="21"/>
        </w:rPr>
      </w:pPr>
    </w:p>
    <w:p w14:paraId="442A713A">
      <w:pPr>
        <w:widowControl/>
        <w:spacing w:before="18" w:line="280" w:lineRule="atLeast"/>
        <w:jc w:val="right"/>
        <w:rPr>
          <w:rFonts w:hint="eastAsia" w:ascii="仿宋" w:hAnsi="仿宋" w:eastAsia="仿宋"/>
          <w:kern w:val="0"/>
          <w:szCs w:val="21"/>
        </w:rPr>
      </w:pPr>
    </w:p>
    <w:p w14:paraId="2B46A3F9">
      <w:pPr>
        <w:widowControl/>
        <w:spacing w:line="360" w:lineRule="auto"/>
        <w:ind w:left="2977" w:right="-20"/>
        <w:rPr>
          <w:rFonts w:hint="eastAsia"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widowControl/>
        <w:spacing w:before="34" w:line="360" w:lineRule="auto"/>
        <w:ind w:left="2977" w:right="-20"/>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C887037">
      <w:pPr>
        <w:widowControl/>
        <w:spacing w:before="34" w:line="360" w:lineRule="auto"/>
        <w:ind w:left="5516" w:right="-20"/>
        <w:rPr>
          <w:rFonts w:hint="eastAsia" w:ascii="仿宋" w:hAnsi="仿宋" w:eastAsia="仿宋"/>
          <w:kern w:val="0"/>
          <w:szCs w:val="21"/>
        </w:rPr>
        <w:sectPr>
          <w:headerReference r:id="rId9"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p>
    <w:p w14:paraId="6AA6200F">
      <w:pPr>
        <w:pStyle w:val="5"/>
        <w:widowControl/>
        <w:spacing w:before="120" w:after="120" w:line="240" w:lineRule="auto"/>
        <w:jc w:val="center"/>
        <w:rPr>
          <w:rStyle w:val="444"/>
          <w:rFonts w:hint="eastAsia" w:ascii="仿宋" w:hAnsi="仿宋" w:eastAsia="仿宋"/>
          <w:b/>
          <w:bCs w:val="0"/>
          <w:sz w:val="28"/>
          <w:szCs w:val="30"/>
        </w:rPr>
      </w:pPr>
      <w:r>
        <w:rPr>
          <w:rFonts w:ascii="仿宋" w:hAnsi="仿宋" w:eastAsia="仿宋"/>
        </w:rPr>
        <mc:AlternateContent>
          <mc:Choice Requires="wps">
            <w:drawing>
              <wp:anchor distT="0" distB="0" distL="114300" distR="114300" simplePos="0" relativeHeight="251659264"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59264;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287644A2"/>
                  </w:txbxContent>
                </v:textbox>
              </v:rect>
            </w:pict>
          </mc:Fallback>
        </mc:AlternateContent>
      </w:r>
      <w:r>
        <w:rPr>
          <w:rStyle w:val="444"/>
          <w:rFonts w:hint="eastAsia" w:ascii="仿宋" w:hAnsi="仿宋" w:eastAsia="仿宋"/>
          <w:b/>
          <w:bCs w:val="0"/>
          <w:sz w:val="28"/>
          <w:szCs w:val="30"/>
          <w:lang w:val="en-US"/>
        </w:rPr>
        <w:t>四</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228C4AE">
      <w:pPr>
        <w:rPr>
          <w:rFonts w:hint="eastAsia" w:ascii="仿宋" w:hAnsi="仿宋" w:eastAsia="仿宋"/>
        </w:rPr>
      </w:pPr>
      <w:r>
        <w:rPr>
          <w:rFonts w:ascii="仿宋" w:hAnsi="仿宋" w:eastAsia="仿宋"/>
        </w:rPr>
        <w:t xml:space="preserve"> </w:t>
      </w:r>
    </w:p>
    <w:p w14:paraId="710E09E5">
      <w:pPr>
        <w:pStyle w:val="5"/>
        <w:widowControl/>
        <w:spacing w:before="120" w:after="120" w:line="240" w:lineRule="auto"/>
        <w:rPr>
          <w:rStyle w:val="444"/>
          <w:rFonts w:hint="eastAsia" w:ascii="仿宋" w:hAnsi="仿宋" w:eastAsia="仿宋"/>
          <w:b/>
          <w:bCs w:val="0"/>
          <w:sz w:val="28"/>
          <w:szCs w:val="30"/>
        </w:rPr>
      </w:pPr>
      <w:r>
        <w:rPr>
          <w:rStyle w:val="444"/>
          <w:rFonts w:ascii="仿宋" w:hAnsi="仿宋" w:eastAsia="仿宋"/>
          <w:b/>
          <w:bCs w:val="0"/>
          <w:sz w:val="28"/>
          <w:szCs w:val="30"/>
        </w:rPr>
        <w:t xml:space="preserve"> </w:t>
      </w:r>
    </w:p>
    <w:p w14:paraId="429E895C">
      <w:pPr>
        <w:rPr>
          <w:rFonts w:hint="eastAsia" w:ascii="仿宋" w:hAnsi="仿宋" w:eastAsia="仿宋"/>
        </w:rPr>
      </w:pPr>
      <w:r>
        <w:rPr>
          <w:rFonts w:ascii="仿宋" w:hAnsi="仿宋" w:eastAsia="仿宋"/>
        </w:rPr>
        <w:t xml:space="preserve"> </w:t>
      </w:r>
    </w:p>
    <w:p w14:paraId="57085FDE">
      <w:pPr>
        <w:pStyle w:val="5"/>
        <w:widowControl/>
        <w:spacing w:before="120" w:after="120" w:line="240" w:lineRule="auto"/>
        <w:jc w:val="center"/>
        <w:rPr>
          <w:rFonts w:hint="eastAsia" w:ascii="仿宋" w:hAnsi="仿宋" w:eastAsia="仿宋"/>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五、实质性要求响应/偏离表</w:t>
      </w:r>
    </w:p>
    <w:p w14:paraId="7752B27E">
      <w:pPr>
        <w:jc w:val="center"/>
        <w:rPr>
          <w:rFonts w:hint="eastAsia" w:ascii="仿宋" w:hAnsi="仿宋" w:eastAsia="仿宋"/>
          <w:b/>
          <w:bCs/>
        </w:rPr>
      </w:pPr>
    </w:p>
    <w:bookmarkEnd w:id="63"/>
    <w:bookmarkEnd w:id="64"/>
    <w:bookmarkEnd w:id="65"/>
    <w:bookmarkEnd w:id="66"/>
    <w:p w14:paraId="3A968CBA">
      <w:pPr>
        <w:widowControl/>
        <w:spacing w:line="360" w:lineRule="auto"/>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widowControl/>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widowControl/>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widowControl/>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widowControl/>
              <w:jc w:val="center"/>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widowControl/>
              <w:jc w:val="center"/>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widowControl/>
              <w:jc w:val="center"/>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widowControl/>
              <w:jc w:val="left"/>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widowControl/>
              <w:jc w:val="center"/>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widowControl/>
              <w:jc w:val="center"/>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widowControl/>
              <w:jc w:val="center"/>
              <w:rPr>
                <w:rFonts w:hint="eastAsia" w:ascii="仿宋" w:hAnsi="仿宋" w:eastAsia="仿宋" w:cs="宋体"/>
                <w:kern w:val="0"/>
                <w:sz w:val="24"/>
                <w:szCs w:val="24"/>
              </w:rPr>
            </w:pPr>
          </w:p>
        </w:tc>
      </w:tr>
    </w:tbl>
    <w:p w14:paraId="640D1E3F">
      <w:p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5"/>
        <w:widowControl/>
        <w:spacing w:before="120" w:after="120" w:line="240" w:lineRule="auto"/>
        <w:jc w:val="center"/>
        <w:rPr>
          <w:rFonts w:hint="eastAsia"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w:t>
      </w:r>
      <w:r>
        <w:rPr>
          <w:rFonts w:ascii="仿宋" w:hAnsi="仿宋" w:eastAsia="仿宋"/>
          <w:kern w:val="0"/>
          <w:sz w:val="28"/>
          <w:lang w:bidi="en-US"/>
        </w:rPr>
        <w:t>、书面承诺函</w:t>
      </w:r>
    </w:p>
    <w:p w14:paraId="636AA1D0">
      <w:pPr>
        <w:adjustRightInd w:val="0"/>
        <w:snapToGrid w:val="0"/>
        <w:spacing w:line="360" w:lineRule="auto"/>
        <w:jc w:val="center"/>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adjustRightInd w:val="0"/>
        <w:snapToGrid w:val="0"/>
        <w:spacing w:line="360" w:lineRule="auto"/>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widowControl/>
        <w:spacing w:line="360" w:lineRule="auto"/>
        <w:ind w:firstLine="560" w:firstLineChars="200"/>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cs="Times New Roman"/>
          <w:spacing w:val="2"/>
          <w:kern w:val="2"/>
          <w:sz w:val="28"/>
          <w:szCs w:val="21"/>
          <w:lang w:val="en-US" w:eastAsia="zh-CN" w:bidi="ar-SA"/>
        </w:rPr>
        <w:t>CG20260417-0767</w:t>
      </w:r>
      <w:r>
        <w:rPr>
          <w:rFonts w:ascii="仿宋" w:hAnsi="仿宋" w:eastAsia="仿宋"/>
          <w:spacing w:val="2"/>
          <w:szCs w:val="21"/>
        </w:rPr>
        <w:t>的</w:t>
      </w:r>
      <w:r>
        <w:rPr>
          <w:rFonts w:hint="eastAsia" w:ascii="仿宋" w:hAnsi="仿宋" w:eastAsia="仿宋" w:cs="Times New Roman"/>
          <w:spacing w:val="2"/>
          <w:kern w:val="2"/>
          <w:sz w:val="28"/>
          <w:szCs w:val="21"/>
          <w:u w:val="single"/>
          <w:lang w:val="en-US" w:eastAsia="zh-CN" w:bidi="ar-SA"/>
        </w:rPr>
        <w:t>中国科大合肥先进光源园区瞭望塔客梯维保服务项目</w:t>
      </w:r>
      <w:r>
        <w:rPr>
          <w:rFonts w:ascii="仿宋" w:hAnsi="仿宋" w:eastAsia="仿宋"/>
          <w:spacing w:val="-1"/>
          <w:szCs w:val="21"/>
        </w:rPr>
        <w:t>，我方现做出以下承诺:</w:t>
      </w:r>
    </w:p>
    <w:p w14:paraId="4AB15B37">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adjustRightInd w:val="0"/>
        <w:snapToGrid w:val="0"/>
        <w:spacing w:line="360" w:lineRule="auto"/>
        <w:ind w:firstLine="56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adjustRightInd w:val="0"/>
        <w:snapToGrid w:val="0"/>
        <w:spacing w:line="360" w:lineRule="auto"/>
        <w:ind w:firstLine="560" w:firstLineChars="200"/>
        <w:rPr>
          <w:rFonts w:hint="eastAsia" w:ascii="仿宋" w:hAnsi="仿宋" w:eastAsia="仿宋"/>
          <w:szCs w:val="21"/>
        </w:rPr>
      </w:pPr>
    </w:p>
    <w:p w14:paraId="339D55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2"/>
        <w:rPr>
          <w:rFonts w:hint="eastAsia" w:ascii="仿宋" w:hAnsi="仿宋" w:eastAsia="仿宋"/>
        </w:rPr>
      </w:pPr>
    </w:p>
    <w:p w14:paraId="4D287CA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特此承诺</w:t>
      </w:r>
    </w:p>
    <w:p w14:paraId="254265B7">
      <w:pPr>
        <w:tabs>
          <w:tab w:val="left" w:pos="2035"/>
          <w:tab w:val="left" w:pos="2875"/>
          <w:tab w:val="left" w:pos="6420"/>
        </w:tabs>
        <w:adjustRightInd w:val="0"/>
        <w:snapToGrid w:val="0"/>
        <w:spacing w:before="159" w:line="360" w:lineRule="auto"/>
        <w:ind w:left="115" w:right="16"/>
        <w:rPr>
          <w:rFonts w:hint="eastAsia"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7F44D18D">
      <w:pPr>
        <w:tabs>
          <w:tab w:val="left" w:pos="3715"/>
          <w:tab w:val="left" w:pos="5635"/>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0E2817A5">
      <w:pPr>
        <w:tabs>
          <w:tab w:val="left" w:pos="1435"/>
          <w:tab w:val="left" w:pos="2515"/>
          <w:tab w:val="left" w:pos="3120"/>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331FCD83">
      <w:pPr>
        <w:pStyle w:val="5"/>
        <w:widowControl/>
        <w:spacing w:before="120" w:after="120" w:line="240" w:lineRule="auto"/>
        <w:jc w:val="center"/>
        <w:rPr>
          <w:rFonts w:hint="default" w:ascii="仿宋" w:hAnsi="仿宋" w:eastAsia="仿宋"/>
          <w:lang w:val="en-US" w:eastAsia="zh-CN"/>
        </w:rPr>
      </w:pPr>
      <w:r>
        <w:rPr>
          <w:rFonts w:ascii="仿宋" w:hAnsi="仿宋" w:eastAsia="仿宋"/>
          <w:szCs w:val="21"/>
        </w:rPr>
        <w:br w:type="page"/>
      </w:r>
      <w:r>
        <w:rPr>
          <w:rFonts w:ascii="仿宋" w:hAnsi="仿宋" w:eastAsia="仿宋"/>
        </w:rPr>
        <w:t xml:space="preserve"> </w:t>
      </w:r>
      <w:r>
        <w:rPr>
          <w:rFonts w:hint="eastAsia" w:ascii="仿宋" w:hAnsi="仿宋" w:eastAsia="仿宋"/>
          <w:lang w:val="en-US" w:eastAsia="zh-CN"/>
        </w:rPr>
        <w:t>七</w:t>
      </w:r>
      <w:r>
        <w:rPr>
          <w:rFonts w:hint="eastAsia" w:ascii="仿宋" w:hAnsi="仿宋" w:eastAsia="仿宋"/>
        </w:rPr>
        <w:t>、</w:t>
      </w:r>
      <w:r>
        <w:rPr>
          <w:rFonts w:hint="eastAsia" w:ascii="仿宋" w:hAnsi="仿宋" w:eastAsia="仿宋"/>
          <w:lang w:val="en-US" w:eastAsia="zh-CN"/>
        </w:rPr>
        <w:t>供应商资格要求材料</w:t>
      </w:r>
    </w:p>
    <w:p w14:paraId="661BF9BF"/>
    <w:p w14:paraId="5C91C8D1">
      <w:pPr>
        <w:spacing w:line="360" w:lineRule="auto"/>
        <w:jc w:val="center"/>
        <w:rPr>
          <w:rFonts w:hint="eastAsia" w:ascii="仿宋" w:hAnsi="仿宋" w:eastAsia="仿宋" w:cs="仿宋"/>
          <w:szCs w:val="28"/>
        </w:rPr>
        <w:sectPr>
          <w:footnotePr>
            <w:numFmt w:val="decimalEnclosedCircleChinese"/>
            <w:numRestart w:val="eachPage"/>
          </w:footnotePr>
          <w:pgSz w:w="11906" w:h="16838"/>
          <w:pgMar w:top="1134" w:right="1134" w:bottom="1134" w:left="1134" w:header="850" w:footer="851" w:gutter="0"/>
          <w:cols w:space="720" w:num="1"/>
          <w:docGrid w:linePitch="286" w:charSpace="0"/>
        </w:sectPr>
      </w:pPr>
    </w:p>
    <w:p w14:paraId="5C47C35E">
      <w:pPr>
        <w:jc w:val="center"/>
        <w:rPr>
          <w:rStyle w:val="444"/>
          <w:rFonts w:hint="eastAsia" w:ascii="仿宋" w:hAnsi="仿宋" w:eastAsia="仿宋"/>
          <w:b/>
          <w:bCs w:val="0"/>
          <w:sz w:val="30"/>
          <w:szCs w:val="30"/>
          <w:lang w:val="en-US"/>
        </w:rPr>
      </w:pPr>
      <w:r>
        <w:rPr>
          <w:rStyle w:val="444"/>
          <w:rFonts w:hint="eastAsia" w:ascii="仿宋" w:hAnsi="仿宋" w:eastAsia="仿宋"/>
          <w:b/>
          <w:bCs w:val="0"/>
          <w:sz w:val="30"/>
          <w:szCs w:val="30"/>
          <w:lang w:val="en-US"/>
        </w:rPr>
        <w:t>八</w:t>
      </w:r>
      <w:r>
        <w:rPr>
          <w:rStyle w:val="444"/>
          <w:rFonts w:hint="eastAsia" w:ascii="仿宋" w:hAnsi="仿宋" w:eastAsia="仿宋"/>
          <w:b/>
          <w:bCs w:val="0"/>
          <w:sz w:val="30"/>
          <w:szCs w:val="30"/>
        </w:rPr>
        <w:t>、</w:t>
      </w:r>
      <w:r>
        <w:rPr>
          <w:rStyle w:val="444"/>
          <w:rFonts w:ascii="仿宋" w:hAnsi="仿宋" w:eastAsia="仿宋"/>
          <w:b/>
          <w:bCs w:val="0"/>
          <w:sz w:val="30"/>
          <w:szCs w:val="30"/>
        </w:rPr>
        <w:t>供应商</w:t>
      </w:r>
      <w:r>
        <w:rPr>
          <w:rStyle w:val="444"/>
          <w:rFonts w:hint="eastAsia" w:ascii="仿宋" w:hAnsi="仿宋" w:eastAsia="仿宋"/>
          <w:b/>
          <w:bCs w:val="0"/>
          <w:sz w:val="30"/>
          <w:szCs w:val="30"/>
          <w:lang w:val="en-US"/>
        </w:rPr>
        <w:t>信用查询截图</w:t>
      </w:r>
    </w:p>
    <w:p w14:paraId="2D47C09F">
      <w:pPr>
        <w:rPr>
          <w:rStyle w:val="444"/>
          <w:rFonts w:hint="eastAsia" w:ascii="仿宋" w:hAnsi="仿宋" w:eastAsia="仿宋"/>
          <w:b/>
          <w:bCs w:val="0"/>
          <w:sz w:val="30"/>
          <w:szCs w:val="30"/>
          <w:lang w:val="en-US"/>
        </w:rPr>
      </w:pPr>
      <w:r>
        <w:rPr>
          <w:rStyle w:val="444"/>
          <w:rFonts w:hint="eastAsia" w:ascii="仿宋" w:hAnsi="仿宋" w:eastAsia="仿宋"/>
          <w:b/>
          <w:bCs w:val="0"/>
          <w:sz w:val="30"/>
          <w:szCs w:val="30"/>
          <w:lang w:val="en-US"/>
        </w:rPr>
        <w:br w:type="page"/>
      </w:r>
    </w:p>
    <w:p w14:paraId="5F755101">
      <w:pPr>
        <w:jc w:val="center"/>
        <w:rPr>
          <w:rFonts w:hint="eastAsia" w:ascii="仿宋" w:hAnsi="仿宋" w:eastAsia="仿宋"/>
          <w:b w:val="0"/>
          <w:szCs w:val="28"/>
        </w:rPr>
      </w:pPr>
      <w:r>
        <w:rPr>
          <w:rStyle w:val="444"/>
          <w:rFonts w:hint="eastAsia" w:ascii="仿宋" w:hAnsi="仿宋" w:eastAsia="仿宋"/>
          <w:b/>
          <w:bCs w:val="0"/>
          <w:sz w:val="30"/>
          <w:szCs w:val="30"/>
          <w:lang w:val="en-US"/>
        </w:rPr>
        <w:t>九、供应商</w:t>
      </w:r>
      <w:r>
        <w:rPr>
          <w:rStyle w:val="444"/>
          <w:rFonts w:ascii="仿宋" w:hAnsi="仿宋" w:eastAsia="仿宋"/>
          <w:b/>
          <w:bCs w:val="0"/>
          <w:sz w:val="30"/>
          <w:szCs w:val="30"/>
        </w:rPr>
        <w:t>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2F50C">
    <w:pPr>
      <w:pStyle w:val="56"/>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599DD">
    <w:pPr>
      <w:pStyle w:val="56"/>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C6BA3">
    <w:pPr>
      <w:pStyle w:val="5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47955"/>
              <wp:effectExtent l="0" t="0" r="0" b="0"/>
              <wp:wrapNone/>
              <wp:docPr id="6"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0695CFE3">
                          <w:pPr>
                            <w:pStyle w:val="56"/>
                          </w:pPr>
                          <w:r>
                            <w:fldChar w:fldCharType="begin"/>
                          </w:r>
                          <w:r>
                            <w:instrText xml:space="preserve"> PAGE  \* MERGEFORMAT </w:instrText>
                          </w:r>
                          <w:r>
                            <w:fldChar w:fldCharType="separate"/>
                          </w:r>
                          <w:r>
                            <w:t>20</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1312;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&#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SnIcXg0CAAAEBAAADgAAAAAAAAABACAAAAAg&#10;AQAAZHJzL2Uyb0RvYy54bWxQSwUGAAAAAAYABgBZAQAAnwUAAAAA&#10;">
              <v:fill on="f" focussize="0,0"/>
              <v:stroke on="f"/>
              <v:imagedata o:title=""/>
              <o:lock v:ext="edit" aspectratio="f"/>
              <v:textbox inset="0mm,0mm,0mm,0mm" style="mso-fit-shape-to-text:t;">
                <w:txbxContent>
                  <w:p w14:paraId="0695CFE3">
                    <w:pPr>
                      <w:pStyle w:val="56"/>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F2477">
    <w:pPr>
      <w:pStyle w:val="56"/>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7"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1504574A">
                          <w:pPr>
                            <w:pStyle w:val="56"/>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6W/D9EAAAADAQAADwAAAAAAAAABACAAAAAiAAAA&#10;ZHJzL2Rvd25yZXYueG1sUEsBAhQAFAAAAAgAh07iQLY6FnEOAgAABQQAAA4AAAAAAAAAAQAgAAAA&#10;IAEAAGRycy9lMm9Eb2MueG1sUEsFBgAAAAAGAAYAWQEAAKAFAAAAAA==&#10;">
              <v:fill on="f" focussize="0,0"/>
              <v:stroke on="f"/>
              <v:imagedata o:title=""/>
              <o:lock v:ext="edit" aspectratio="f"/>
              <v:textbox inset="0mm,0mm,0mm,0mm" style="mso-fit-shape-to-text:t;">
                <w:txbxContent>
                  <w:p w14:paraId="1504574A">
                    <w:pPr>
                      <w:pStyle w:val="56"/>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56"/>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0288;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5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2777">
    <w:pPr>
      <w:pStyle w:val="57"/>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57"/>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7C8CB0"/>
    <w:multiLevelType w:val="singleLevel"/>
    <w:tmpl w:val="8F7C8CB0"/>
    <w:lvl w:ilvl="0" w:tentative="0">
      <w:start w:val="8"/>
      <w:numFmt w:val="decimal"/>
      <w:suff w:val="space"/>
      <w:lvlText w:val="%1."/>
      <w:lvlJc w:val="left"/>
    </w:lvl>
  </w:abstractNum>
  <w:abstractNum w:abstractNumId="1">
    <w:nsid w:val="00000005"/>
    <w:multiLevelType w:val="singleLevel"/>
    <w:tmpl w:val="00000005"/>
    <w:lvl w:ilvl="0" w:tentative="0">
      <w:start w:val="1"/>
      <w:numFmt w:val="decimal"/>
      <w:pStyle w:val="37"/>
      <w:lvlText w:val="%1."/>
      <w:lvlJc w:val="left"/>
      <w:pPr>
        <w:tabs>
          <w:tab w:val="left" w:pos="1620"/>
        </w:tabs>
        <w:ind w:left="1620" w:hanging="360"/>
      </w:pPr>
    </w:lvl>
  </w:abstractNum>
  <w:abstractNum w:abstractNumId="2">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3">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0C"/>
    <w:multiLevelType w:val="multilevel"/>
    <w:tmpl w:val="0000000C"/>
    <w:lvl w:ilvl="0" w:tentative="0">
      <w:start w:val="1"/>
      <w:numFmt w:val="decimal"/>
      <w:pStyle w:val="16"/>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5">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6">
    <w:nsid w:val="00000016"/>
    <w:multiLevelType w:val="singleLevel"/>
    <w:tmpl w:val="00000016"/>
    <w:lvl w:ilvl="0" w:tentative="0">
      <w:start w:val="1"/>
      <w:numFmt w:val="bullet"/>
      <w:pStyle w:val="65"/>
      <w:lvlText w:val=""/>
      <w:lvlJc w:val="left"/>
      <w:pPr>
        <w:tabs>
          <w:tab w:val="left" w:pos="420"/>
        </w:tabs>
        <w:ind w:left="420" w:hanging="420"/>
      </w:pPr>
      <w:rPr>
        <w:rFonts w:hint="default" w:ascii="Wingdings" w:hAnsi="Wingdings"/>
      </w:rPr>
    </w:lvl>
  </w:abstractNum>
  <w:abstractNum w:abstractNumId="7">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29A14776"/>
    <w:multiLevelType w:val="multilevel"/>
    <w:tmpl w:val="29A14776"/>
    <w:lvl w:ilvl="0" w:tentative="0">
      <w:start w:val="7"/>
      <w:numFmt w:val="decimal"/>
      <w:pStyle w:val="22"/>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10">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5472F62"/>
    <w:multiLevelType w:val="singleLevel"/>
    <w:tmpl w:val="35472F62"/>
    <w:lvl w:ilvl="0" w:tentative="0">
      <w:start w:val="1"/>
      <w:numFmt w:val="decimal"/>
      <w:pStyle w:val="48"/>
      <w:lvlText w:val="%1、"/>
      <w:lvlJc w:val="left"/>
      <w:pPr>
        <w:tabs>
          <w:tab w:val="left" w:pos="993"/>
        </w:tabs>
        <w:ind w:left="993" w:hanging="420"/>
      </w:pPr>
      <w:rPr>
        <w:rFonts w:hint="eastAsia"/>
      </w:rPr>
    </w:lvl>
  </w:abstractNum>
  <w:abstractNum w:abstractNumId="12">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5"/>
  </w:num>
  <w:num w:numId="3">
    <w:abstractNumId w:val="4"/>
  </w:num>
  <w:num w:numId="4">
    <w:abstractNumId w:val="9"/>
  </w:num>
  <w:num w:numId="5">
    <w:abstractNumId w:val="1"/>
  </w:num>
  <w:num w:numId="6">
    <w:abstractNumId w:val="11"/>
  </w:num>
  <w:num w:numId="7">
    <w:abstractNumId w:val="6"/>
  </w:num>
  <w:num w:numId="8">
    <w:abstractNumId w:val="3"/>
  </w:num>
  <w:num w:numId="9">
    <w:abstractNumId w:val="7"/>
  </w:num>
  <w:num w:numId="10">
    <w:abstractNumId w:val="0"/>
  </w:num>
  <w:num w:numId="11">
    <w:abstractNumId w:val="10"/>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36AD3"/>
    <w:rsid w:val="00151984"/>
    <w:rsid w:val="00153E50"/>
    <w:rsid w:val="00161D93"/>
    <w:rsid w:val="0016224E"/>
    <w:rsid w:val="0016387B"/>
    <w:rsid w:val="001639EE"/>
    <w:rsid w:val="001641C3"/>
    <w:rsid w:val="001658E3"/>
    <w:rsid w:val="00167631"/>
    <w:rsid w:val="00171DBE"/>
    <w:rsid w:val="00172A27"/>
    <w:rsid w:val="001756BF"/>
    <w:rsid w:val="001761DD"/>
    <w:rsid w:val="00180E1E"/>
    <w:rsid w:val="0018766E"/>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1790C"/>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EC0"/>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A05F2"/>
    <w:rsid w:val="003A3666"/>
    <w:rsid w:val="003A70FA"/>
    <w:rsid w:val="003B18BE"/>
    <w:rsid w:val="003B1DB0"/>
    <w:rsid w:val="003D510C"/>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4A38"/>
    <w:rsid w:val="004D56EE"/>
    <w:rsid w:val="004D5FEE"/>
    <w:rsid w:val="004D6C1E"/>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02E"/>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00A2"/>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2B35"/>
    <w:rsid w:val="008D3D1A"/>
    <w:rsid w:val="008D5E3C"/>
    <w:rsid w:val="008F4301"/>
    <w:rsid w:val="008F7C9E"/>
    <w:rsid w:val="008F7D7D"/>
    <w:rsid w:val="00903544"/>
    <w:rsid w:val="009110A5"/>
    <w:rsid w:val="00913E92"/>
    <w:rsid w:val="0092241B"/>
    <w:rsid w:val="0092253E"/>
    <w:rsid w:val="00932DC1"/>
    <w:rsid w:val="00933E71"/>
    <w:rsid w:val="009344BB"/>
    <w:rsid w:val="009346BB"/>
    <w:rsid w:val="00936C66"/>
    <w:rsid w:val="009442DA"/>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E45DA"/>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17C2"/>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5793F"/>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802CD"/>
    <w:rsid w:val="00D86EE4"/>
    <w:rsid w:val="00D96067"/>
    <w:rsid w:val="00DB2B50"/>
    <w:rsid w:val="00DB5F35"/>
    <w:rsid w:val="00DB7322"/>
    <w:rsid w:val="00DC376B"/>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6A54"/>
    <w:rsid w:val="00ED7289"/>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362A"/>
    <w:rsid w:val="00F40A22"/>
    <w:rsid w:val="00F41CE3"/>
    <w:rsid w:val="00F421E9"/>
    <w:rsid w:val="00F42DC4"/>
    <w:rsid w:val="00F44555"/>
    <w:rsid w:val="00F472F5"/>
    <w:rsid w:val="00F47363"/>
    <w:rsid w:val="00F543C4"/>
    <w:rsid w:val="00F54E8D"/>
    <w:rsid w:val="00F56368"/>
    <w:rsid w:val="00F6355A"/>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20E6655"/>
    <w:rsid w:val="02F92D08"/>
    <w:rsid w:val="048C1E7C"/>
    <w:rsid w:val="0510052A"/>
    <w:rsid w:val="080572AE"/>
    <w:rsid w:val="10541E80"/>
    <w:rsid w:val="1141099E"/>
    <w:rsid w:val="130E164D"/>
    <w:rsid w:val="13A57B94"/>
    <w:rsid w:val="13F310AE"/>
    <w:rsid w:val="14E8498B"/>
    <w:rsid w:val="15BE749A"/>
    <w:rsid w:val="15D74129"/>
    <w:rsid w:val="162A33D6"/>
    <w:rsid w:val="17605F04"/>
    <w:rsid w:val="197D09FC"/>
    <w:rsid w:val="1A157189"/>
    <w:rsid w:val="1B82219C"/>
    <w:rsid w:val="1BFF7767"/>
    <w:rsid w:val="1C640793"/>
    <w:rsid w:val="1ED525CE"/>
    <w:rsid w:val="1EFE5A8F"/>
    <w:rsid w:val="1F324BA6"/>
    <w:rsid w:val="1FAA1288"/>
    <w:rsid w:val="21844498"/>
    <w:rsid w:val="235A5D2F"/>
    <w:rsid w:val="23E14A05"/>
    <w:rsid w:val="24A8776B"/>
    <w:rsid w:val="24D85154"/>
    <w:rsid w:val="27897907"/>
    <w:rsid w:val="2A955B26"/>
    <w:rsid w:val="2BA21CCC"/>
    <w:rsid w:val="2BC242F4"/>
    <w:rsid w:val="308C16B0"/>
    <w:rsid w:val="333221B5"/>
    <w:rsid w:val="33A855B9"/>
    <w:rsid w:val="37943817"/>
    <w:rsid w:val="38C44A6D"/>
    <w:rsid w:val="3F90116E"/>
    <w:rsid w:val="400975E7"/>
    <w:rsid w:val="42A105B3"/>
    <w:rsid w:val="42AB41F6"/>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2A8375A"/>
    <w:rsid w:val="64581E80"/>
    <w:rsid w:val="652F6EA6"/>
    <w:rsid w:val="656F6B26"/>
    <w:rsid w:val="6593581A"/>
    <w:rsid w:val="664A412A"/>
    <w:rsid w:val="69F8615D"/>
    <w:rsid w:val="6A531EF1"/>
    <w:rsid w:val="6CB518A2"/>
    <w:rsid w:val="6CC83FFB"/>
    <w:rsid w:val="6E783826"/>
    <w:rsid w:val="6FDA12BA"/>
    <w:rsid w:val="72964E03"/>
    <w:rsid w:val="72FB055A"/>
    <w:rsid w:val="74E73BAF"/>
    <w:rsid w:val="75A0139E"/>
    <w:rsid w:val="7A975326"/>
    <w:rsid w:val="7BAF7102"/>
    <w:rsid w:val="7D4B0AF4"/>
    <w:rsid w:val="7DDF292B"/>
    <w:rsid w:val="7DE400A0"/>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5">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6">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7">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8">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9">
    <w:name w:val="heading 6"/>
    <w:basedOn w:val="1"/>
    <w:next w:val="10"/>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1">
    <w:name w:val="heading 7"/>
    <w:basedOn w:val="1"/>
    <w:next w:val="10"/>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2">
    <w:name w:val="heading 8"/>
    <w:basedOn w:val="1"/>
    <w:next w:val="10"/>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3">
    <w:name w:val="heading 9"/>
    <w:basedOn w:val="1"/>
    <w:next w:val="10"/>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7"/>
    <w:qFormat/>
    <w:uiPriority w:val="0"/>
    <w:pPr>
      <w:jc w:val="left"/>
    </w:pPr>
    <w:rPr>
      <w:rFonts w:ascii="宋体" w:hAnsi="Verdana" w:cs="仿宋_GB2312"/>
      <w:color w:val="10000A"/>
      <w:szCs w:val="32"/>
    </w:rPr>
  </w:style>
  <w:style w:type="paragraph" w:styleId="3">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0">
    <w:name w:val="Normal Indent"/>
    <w:basedOn w:val="1"/>
    <w:link w:val="115"/>
    <w:qFormat/>
    <w:uiPriority w:val="0"/>
    <w:rPr>
      <w:rFonts w:ascii="仿宋_GB2312" w:hAnsi="Verdana" w:cs="仿宋_GB2312"/>
      <w:color w:val="10000A"/>
      <w:sz w:val="24"/>
      <w:szCs w:val="32"/>
    </w:rPr>
  </w:style>
  <w:style w:type="paragraph" w:styleId="14">
    <w:name w:val="List 3"/>
    <w:basedOn w:val="1"/>
    <w:qFormat/>
    <w:uiPriority w:val="0"/>
    <w:pPr>
      <w:ind w:left="100" w:leftChars="400" w:hanging="200" w:hangingChars="200"/>
    </w:pPr>
    <w:rPr>
      <w:sz w:val="21"/>
      <w:szCs w:val="24"/>
    </w:rPr>
  </w:style>
  <w:style w:type="paragraph" w:styleId="15">
    <w:name w:val="toc 7"/>
    <w:basedOn w:val="1"/>
    <w:next w:val="1"/>
    <w:semiHidden/>
    <w:qFormat/>
    <w:uiPriority w:val="0"/>
    <w:pPr>
      <w:ind w:left="2520" w:leftChars="1200"/>
    </w:pPr>
  </w:style>
  <w:style w:type="paragraph" w:styleId="16">
    <w:name w:val="List Number 2"/>
    <w:basedOn w:val="1"/>
    <w:qFormat/>
    <w:uiPriority w:val="0"/>
    <w:pPr>
      <w:numPr>
        <w:ilvl w:val="0"/>
        <w:numId w:val="3"/>
      </w:numPr>
      <w:tabs>
        <w:tab w:val="left" w:pos="780"/>
      </w:tabs>
    </w:pPr>
    <w:rPr>
      <w:sz w:val="21"/>
      <w:szCs w:val="24"/>
    </w:rPr>
  </w:style>
  <w:style w:type="paragraph" w:styleId="17">
    <w:name w:val="table of authorities"/>
    <w:basedOn w:val="1"/>
    <w:next w:val="1"/>
    <w:qFormat/>
    <w:uiPriority w:val="0"/>
    <w:pPr>
      <w:ind w:left="420" w:leftChars="200"/>
    </w:pPr>
    <w:rPr>
      <w:sz w:val="21"/>
      <w:szCs w:val="24"/>
    </w:rPr>
  </w:style>
  <w:style w:type="paragraph" w:styleId="18">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19">
    <w:name w:val="List Bullet 4"/>
    <w:basedOn w:val="1"/>
    <w:qFormat/>
    <w:uiPriority w:val="0"/>
    <w:pPr>
      <w:tabs>
        <w:tab w:val="left" w:pos="1620"/>
      </w:tabs>
      <w:ind w:left="1620" w:leftChars="600" w:hanging="360" w:hangingChars="200"/>
    </w:pPr>
    <w:rPr>
      <w:sz w:val="21"/>
      <w:szCs w:val="24"/>
    </w:rPr>
  </w:style>
  <w:style w:type="paragraph" w:styleId="20">
    <w:name w:val="index 8"/>
    <w:basedOn w:val="1"/>
    <w:next w:val="1"/>
    <w:qFormat/>
    <w:uiPriority w:val="0"/>
    <w:pPr>
      <w:ind w:left="1400" w:leftChars="1400"/>
    </w:pPr>
    <w:rPr>
      <w:sz w:val="21"/>
      <w:szCs w:val="24"/>
    </w:rPr>
  </w:style>
  <w:style w:type="paragraph" w:styleId="21">
    <w:name w:val="E-mail Signature"/>
    <w:basedOn w:val="1"/>
    <w:link w:val="120"/>
    <w:qFormat/>
    <w:uiPriority w:val="0"/>
    <w:rPr>
      <w:rFonts w:ascii="仿宋_GB2312" w:hAnsi="Verdana" w:cs="仿宋_GB2312"/>
      <w:color w:val="10000A"/>
      <w:sz w:val="21"/>
      <w:szCs w:val="24"/>
    </w:rPr>
  </w:style>
  <w:style w:type="paragraph" w:styleId="22">
    <w:name w:val="List Number"/>
    <w:basedOn w:val="1"/>
    <w:qFormat/>
    <w:uiPriority w:val="0"/>
    <w:pPr>
      <w:numPr>
        <w:ilvl w:val="0"/>
        <w:numId w:val="4"/>
      </w:numPr>
      <w:tabs>
        <w:tab w:val="left" w:pos="360"/>
        <w:tab w:val="clear" w:pos="1020"/>
      </w:tabs>
    </w:pPr>
    <w:rPr>
      <w:sz w:val="21"/>
      <w:szCs w:val="24"/>
    </w:rPr>
  </w:style>
  <w:style w:type="paragraph" w:styleId="23">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4">
    <w:name w:val="index 5"/>
    <w:basedOn w:val="1"/>
    <w:next w:val="1"/>
    <w:qFormat/>
    <w:uiPriority w:val="0"/>
    <w:pPr>
      <w:ind w:left="800" w:leftChars="800"/>
    </w:pPr>
    <w:rPr>
      <w:sz w:val="21"/>
      <w:szCs w:val="24"/>
    </w:rPr>
  </w:style>
  <w:style w:type="paragraph" w:styleId="25">
    <w:name w:val="List Bullet"/>
    <w:basedOn w:val="1"/>
    <w:qFormat/>
    <w:uiPriority w:val="0"/>
    <w:pPr>
      <w:tabs>
        <w:tab w:val="left" w:pos="360"/>
      </w:tabs>
      <w:ind w:left="360" w:hanging="360" w:hangingChars="200"/>
    </w:pPr>
    <w:rPr>
      <w:sz w:val="21"/>
      <w:szCs w:val="24"/>
    </w:rPr>
  </w:style>
  <w:style w:type="paragraph" w:styleId="26">
    <w:name w:val="envelope address"/>
    <w:basedOn w:val="1"/>
    <w:qFormat/>
    <w:uiPriority w:val="0"/>
    <w:pPr>
      <w:snapToGrid w:val="0"/>
      <w:ind w:left="100" w:leftChars="1400"/>
    </w:pPr>
    <w:rPr>
      <w:rFonts w:ascii="Arial" w:hAnsi="Arial" w:cs="Arial"/>
      <w:sz w:val="24"/>
      <w:szCs w:val="24"/>
    </w:rPr>
  </w:style>
  <w:style w:type="paragraph" w:styleId="27">
    <w:name w:val="Document Map"/>
    <w:basedOn w:val="1"/>
    <w:link w:val="121"/>
    <w:semiHidden/>
    <w:qFormat/>
    <w:uiPriority w:val="0"/>
    <w:pPr>
      <w:shd w:val="clear" w:color="auto" w:fill="000080"/>
    </w:pPr>
    <w:rPr>
      <w:rFonts w:ascii="仿宋_GB2312" w:hAnsi="Verdana" w:cs="仿宋_GB2312"/>
      <w:color w:val="10000A"/>
      <w:szCs w:val="32"/>
    </w:rPr>
  </w:style>
  <w:style w:type="paragraph" w:styleId="28">
    <w:name w:val="toa heading"/>
    <w:basedOn w:val="1"/>
    <w:next w:val="1"/>
    <w:qFormat/>
    <w:uiPriority w:val="0"/>
    <w:pPr>
      <w:spacing w:before="120"/>
    </w:pPr>
    <w:rPr>
      <w:rFonts w:ascii="Arial" w:hAnsi="Arial" w:cs="Arial"/>
      <w:sz w:val="24"/>
      <w:szCs w:val="24"/>
    </w:rPr>
  </w:style>
  <w:style w:type="paragraph" w:styleId="29">
    <w:name w:val="annotation text"/>
    <w:basedOn w:val="1"/>
    <w:link w:val="122"/>
    <w:qFormat/>
    <w:uiPriority w:val="0"/>
    <w:pPr>
      <w:jc w:val="left"/>
    </w:pPr>
    <w:rPr>
      <w:rFonts w:ascii="仿宋_GB2312" w:hAnsi="Verdana" w:cs="仿宋_GB2312"/>
      <w:color w:val="10000A"/>
      <w:sz w:val="21"/>
      <w:szCs w:val="24"/>
    </w:rPr>
  </w:style>
  <w:style w:type="paragraph" w:styleId="30">
    <w:name w:val="index 6"/>
    <w:basedOn w:val="1"/>
    <w:next w:val="1"/>
    <w:qFormat/>
    <w:uiPriority w:val="0"/>
    <w:pPr>
      <w:ind w:left="1000" w:leftChars="1000"/>
    </w:pPr>
    <w:rPr>
      <w:sz w:val="21"/>
      <w:szCs w:val="24"/>
    </w:rPr>
  </w:style>
  <w:style w:type="paragraph" w:styleId="31">
    <w:name w:val="Salutation"/>
    <w:basedOn w:val="1"/>
    <w:next w:val="1"/>
    <w:link w:val="123"/>
    <w:qFormat/>
    <w:uiPriority w:val="0"/>
    <w:rPr>
      <w:rFonts w:ascii="仿宋_GB2312" w:hAnsi="Verdana" w:eastAsia="仿宋_GB2312" w:cs="仿宋_GB2312"/>
      <w:color w:val="10000A"/>
      <w:szCs w:val="32"/>
    </w:rPr>
  </w:style>
  <w:style w:type="paragraph" w:styleId="32">
    <w:name w:val="Body Text 3"/>
    <w:basedOn w:val="1"/>
    <w:link w:val="124"/>
    <w:qFormat/>
    <w:uiPriority w:val="0"/>
    <w:pPr>
      <w:spacing w:after="120"/>
    </w:pPr>
    <w:rPr>
      <w:rFonts w:ascii="仿宋_GB2312" w:hAnsi="Verdana" w:cs="仿宋_GB2312"/>
      <w:color w:val="10000A"/>
      <w:sz w:val="16"/>
      <w:szCs w:val="16"/>
    </w:rPr>
  </w:style>
  <w:style w:type="paragraph" w:styleId="33">
    <w:name w:val="Closing"/>
    <w:basedOn w:val="1"/>
    <w:link w:val="125"/>
    <w:qFormat/>
    <w:uiPriority w:val="0"/>
    <w:pPr>
      <w:ind w:left="100" w:leftChars="2100"/>
    </w:pPr>
    <w:rPr>
      <w:rFonts w:ascii="仿宋_GB2312" w:hAnsi="Verdana" w:cs="仿宋_GB2312"/>
      <w:color w:val="10000A"/>
      <w:sz w:val="21"/>
      <w:szCs w:val="24"/>
    </w:rPr>
  </w:style>
  <w:style w:type="paragraph" w:styleId="34">
    <w:name w:val="List Bullet 3"/>
    <w:basedOn w:val="1"/>
    <w:qFormat/>
    <w:uiPriority w:val="0"/>
    <w:pPr>
      <w:tabs>
        <w:tab w:val="left" w:pos="1200"/>
      </w:tabs>
      <w:ind w:left="1200" w:leftChars="400" w:hanging="360" w:hangingChars="200"/>
    </w:pPr>
    <w:rPr>
      <w:sz w:val="21"/>
      <w:szCs w:val="24"/>
    </w:rPr>
  </w:style>
  <w:style w:type="paragraph" w:styleId="35">
    <w:name w:val="Body Text Indent"/>
    <w:basedOn w:val="1"/>
    <w:next w:val="36"/>
    <w:link w:val="126"/>
    <w:qFormat/>
    <w:uiPriority w:val="0"/>
    <w:pPr>
      <w:spacing w:line="700" w:lineRule="exact"/>
      <w:ind w:left="960"/>
    </w:pPr>
    <w:rPr>
      <w:rFonts w:ascii="仿宋_GB2312" w:hAnsi="Verdana" w:cs="仿宋_GB2312"/>
      <w:color w:val="10000A"/>
      <w:sz w:val="44"/>
      <w:szCs w:val="32"/>
    </w:rPr>
  </w:style>
  <w:style w:type="paragraph" w:styleId="36">
    <w:name w:val="envelope return"/>
    <w:basedOn w:val="1"/>
    <w:qFormat/>
    <w:uiPriority w:val="0"/>
    <w:pPr>
      <w:snapToGrid w:val="0"/>
    </w:pPr>
    <w:rPr>
      <w:rFonts w:ascii="Arial" w:hAnsi="Arial" w:cs="Arial"/>
      <w:sz w:val="21"/>
      <w:szCs w:val="24"/>
    </w:rPr>
  </w:style>
  <w:style w:type="paragraph" w:styleId="37">
    <w:name w:val="List Number 3"/>
    <w:basedOn w:val="1"/>
    <w:qFormat/>
    <w:uiPriority w:val="0"/>
    <w:pPr>
      <w:numPr>
        <w:ilvl w:val="0"/>
        <w:numId w:val="5"/>
      </w:numPr>
      <w:tabs>
        <w:tab w:val="left" w:pos="1200"/>
        <w:tab w:val="clear" w:pos="1620"/>
      </w:tabs>
    </w:pPr>
    <w:rPr>
      <w:sz w:val="21"/>
      <w:szCs w:val="24"/>
    </w:rPr>
  </w:style>
  <w:style w:type="paragraph" w:styleId="38">
    <w:name w:val="List 2"/>
    <w:basedOn w:val="1"/>
    <w:qFormat/>
    <w:uiPriority w:val="0"/>
    <w:pPr>
      <w:ind w:left="100" w:leftChars="200" w:hanging="200" w:hangingChars="200"/>
    </w:pPr>
    <w:rPr>
      <w:sz w:val="21"/>
      <w:szCs w:val="24"/>
    </w:rPr>
  </w:style>
  <w:style w:type="paragraph" w:styleId="39">
    <w:name w:val="List Continue"/>
    <w:basedOn w:val="1"/>
    <w:qFormat/>
    <w:uiPriority w:val="0"/>
    <w:pPr>
      <w:spacing w:after="120"/>
      <w:ind w:left="420" w:leftChars="200"/>
    </w:pPr>
    <w:rPr>
      <w:sz w:val="21"/>
    </w:rPr>
  </w:style>
  <w:style w:type="paragraph" w:styleId="40">
    <w:name w:val="Block Text"/>
    <w:basedOn w:val="1"/>
    <w:qFormat/>
    <w:uiPriority w:val="0"/>
    <w:pPr>
      <w:spacing w:after="120"/>
      <w:ind w:left="1440" w:leftChars="700" w:right="1440" w:rightChars="700"/>
    </w:pPr>
    <w:rPr>
      <w:sz w:val="24"/>
    </w:rPr>
  </w:style>
  <w:style w:type="paragraph" w:styleId="41">
    <w:name w:val="List Bullet 2"/>
    <w:basedOn w:val="1"/>
    <w:qFormat/>
    <w:uiPriority w:val="0"/>
    <w:pPr>
      <w:tabs>
        <w:tab w:val="left" w:pos="780"/>
      </w:tabs>
      <w:ind w:left="780" w:leftChars="200" w:hanging="360" w:hangingChars="200"/>
    </w:pPr>
    <w:rPr>
      <w:sz w:val="21"/>
      <w:szCs w:val="24"/>
    </w:rPr>
  </w:style>
  <w:style w:type="paragraph" w:styleId="42">
    <w:name w:val="HTML Address"/>
    <w:basedOn w:val="1"/>
    <w:link w:val="127"/>
    <w:qFormat/>
    <w:uiPriority w:val="0"/>
    <w:rPr>
      <w:rFonts w:ascii="仿宋_GB2312" w:hAnsi="Verdana" w:cs="仿宋_GB2312"/>
      <w:i/>
      <w:iCs/>
      <w:color w:val="10000A"/>
      <w:sz w:val="21"/>
      <w:szCs w:val="24"/>
    </w:rPr>
  </w:style>
  <w:style w:type="paragraph" w:styleId="43">
    <w:name w:val="index 4"/>
    <w:basedOn w:val="1"/>
    <w:next w:val="1"/>
    <w:qFormat/>
    <w:uiPriority w:val="0"/>
    <w:pPr>
      <w:ind w:left="600" w:leftChars="600"/>
    </w:pPr>
    <w:rPr>
      <w:sz w:val="21"/>
      <w:szCs w:val="24"/>
    </w:rPr>
  </w:style>
  <w:style w:type="paragraph" w:styleId="44">
    <w:name w:val="toc 5"/>
    <w:basedOn w:val="1"/>
    <w:next w:val="1"/>
    <w:semiHidden/>
    <w:qFormat/>
    <w:uiPriority w:val="0"/>
    <w:pPr>
      <w:ind w:left="1680" w:leftChars="800"/>
    </w:pPr>
  </w:style>
  <w:style w:type="paragraph" w:styleId="45">
    <w:name w:val="toc 3"/>
    <w:basedOn w:val="1"/>
    <w:next w:val="1"/>
    <w:semiHidden/>
    <w:qFormat/>
    <w:uiPriority w:val="0"/>
    <w:pPr>
      <w:ind w:left="840" w:leftChars="400"/>
    </w:pPr>
  </w:style>
  <w:style w:type="paragraph" w:styleId="46">
    <w:name w:val="Plain Text"/>
    <w:basedOn w:val="1"/>
    <w:link w:val="128"/>
    <w:qFormat/>
    <w:uiPriority w:val="0"/>
    <w:rPr>
      <w:rFonts w:ascii="宋体" w:hAnsi="Courier New" w:cs="Courier New"/>
      <w:color w:val="10000A"/>
      <w:sz w:val="21"/>
      <w:szCs w:val="21"/>
    </w:rPr>
  </w:style>
  <w:style w:type="paragraph" w:styleId="47">
    <w:name w:val="List Bullet 5"/>
    <w:basedOn w:val="1"/>
    <w:qFormat/>
    <w:uiPriority w:val="0"/>
    <w:pPr>
      <w:tabs>
        <w:tab w:val="left" w:pos="2040"/>
      </w:tabs>
      <w:ind w:left="2040" w:leftChars="800" w:hanging="360" w:hangingChars="200"/>
    </w:pPr>
    <w:rPr>
      <w:sz w:val="21"/>
      <w:szCs w:val="24"/>
    </w:rPr>
  </w:style>
  <w:style w:type="paragraph" w:styleId="48">
    <w:name w:val="List Number 4"/>
    <w:basedOn w:val="1"/>
    <w:qFormat/>
    <w:uiPriority w:val="0"/>
    <w:pPr>
      <w:numPr>
        <w:ilvl w:val="0"/>
        <w:numId w:val="6"/>
      </w:numPr>
      <w:tabs>
        <w:tab w:val="left" w:pos="1620"/>
        <w:tab w:val="clear" w:pos="993"/>
      </w:tabs>
    </w:pPr>
    <w:rPr>
      <w:sz w:val="21"/>
      <w:szCs w:val="24"/>
    </w:rPr>
  </w:style>
  <w:style w:type="paragraph" w:styleId="49">
    <w:name w:val="toc 8"/>
    <w:basedOn w:val="1"/>
    <w:next w:val="1"/>
    <w:semiHidden/>
    <w:qFormat/>
    <w:uiPriority w:val="0"/>
    <w:pPr>
      <w:ind w:left="2940" w:leftChars="1400"/>
    </w:pPr>
  </w:style>
  <w:style w:type="paragraph" w:styleId="50">
    <w:name w:val="index 3"/>
    <w:basedOn w:val="1"/>
    <w:next w:val="1"/>
    <w:qFormat/>
    <w:uiPriority w:val="0"/>
    <w:pPr>
      <w:ind w:left="400" w:leftChars="400"/>
    </w:pPr>
    <w:rPr>
      <w:sz w:val="21"/>
      <w:szCs w:val="24"/>
    </w:rPr>
  </w:style>
  <w:style w:type="paragraph" w:styleId="51">
    <w:name w:val="Date"/>
    <w:basedOn w:val="1"/>
    <w:next w:val="1"/>
    <w:link w:val="129"/>
    <w:qFormat/>
    <w:uiPriority w:val="0"/>
    <w:rPr>
      <w:rFonts w:ascii="仿宋_GB2312" w:hAnsi="Verdana" w:cs="仿宋_GB2312"/>
      <w:color w:val="10000A"/>
      <w:szCs w:val="32"/>
    </w:rPr>
  </w:style>
  <w:style w:type="paragraph" w:styleId="52">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3">
    <w:name w:val="endnote text"/>
    <w:basedOn w:val="1"/>
    <w:link w:val="131"/>
    <w:qFormat/>
    <w:uiPriority w:val="0"/>
    <w:pPr>
      <w:snapToGrid w:val="0"/>
      <w:jc w:val="left"/>
    </w:pPr>
    <w:rPr>
      <w:rFonts w:ascii="仿宋_GB2312" w:hAnsi="Verdana" w:cs="仿宋_GB2312"/>
      <w:color w:val="10000A"/>
      <w:sz w:val="21"/>
      <w:szCs w:val="24"/>
    </w:rPr>
  </w:style>
  <w:style w:type="paragraph" w:styleId="54">
    <w:name w:val="List Continue 5"/>
    <w:basedOn w:val="1"/>
    <w:qFormat/>
    <w:uiPriority w:val="0"/>
    <w:pPr>
      <w:spacing w:after="120"/>
      <w:ind w:left="2100" w:leftChars="1000"/>
    </w:pPr>
    <w:rPr>
      <w:sz w:val="21"/>
      <w:szCs w:val="24"/>
    </w:rPr>
  </w:style>
  <w:style w:type="paragraph" w:styleId="55">
    <w:name w:val="Balloon Text"/>
    <w:basedOn w:val="1"/>
    <w:link w:val="132"/>
    <w:semiHidden/>
    <w:qFormat/>
    <w:uiPriority w:val="0"/>
    <w:rPr>
      <w:rFonts w:ascii="仿宋_GB2312" w:hAnsi="Verdana" w:cs="仿宋_GB2312"/>
      <w:color w:val="10000A"/>
      <w:sz w:val="18"/>
      <w:szCs w:val="18"/>
    </w:rPr>
  </w:style>
  <w:style w:type="paragraph" w:styleId="56">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7">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8">
    <w:name w:val="Signature"/>
    <w:basedOn w:val="1"/>
    <w:link w:val="135"/>
    <w:qFormat/>
    <w:uiPriority w:val="0"/>
    <w:pPr>
      <w:ind w:left="100" w:leftChars="2100"/>
    </w:pPr>
    <w:rPr>
      <w:rFonts w:ascii="仿宋_GB2312" w:hAnsi="Verdana" w:cs="仿宋_GB2312"/>
      <w:color w:val="10000A"/>
      <w:sz w:val="21"/>
      <w:szCs w:val="24"/>
    </w:rPr>
  </w:style>
  <w:style w:type="paragraph" w:styleId="59">
    <w:name w:val="toc 1"/>
    <w:basedOn w:val="1"/>
    <w:next w:val="1"/>
    <w:semiHidden/>
    <w:qFormat/>
    <w:uiPriority w:val="0"/>
    <w:pPr>
      <w:spacing w:line="180" w:lineRule="auto"/>
      <w:jc w:val="center"/>
    </w:pPr>
    <w:rPr>
      <w:sz w:val="30"/>
      <w:szCs w:val="30"/>
    </w:rPr>
  </w:style>
  <w:style w:type="paragraph" w:styleId="60">
    <w:name w:val="List Continue 4"/>
    <w:basedOn w:val="1"/>
    <w:qFormat/>
    <w:uiPriority w:val="0"/>
    <w:pPr>
      <w:spacing w:after="120"/>
      <w:ind w:left="1680" w:leftChars="800"/>
    </w:pPr>
    <w:rPr>
      <w:sz w:val="21"/>
      <w:szCs w:val="24"/>
    </w:rPr>
  </w:style>
  <w:style w:type="paragraph" w:styleId="61">
    <w:name w:val="toc 4"/>
    <w:basedOn w:val="1"/>
    <w:next w:val="1"/>
    <w:semiHidden/>
    <w:qFormat/>
    <w:uiPriority w:val="0"/>
    <w:pPr>
      <w:ind w:left="1260" w:leftChars="600"/>
    </w:pPr>
  </w:style>
  <w:style w:type="paragraph" w:styleId="62">
    <w:name w:val="index heading"/>
    <w:basedOn w:val="1"/>
    <w:next w:val="63"/>
    <w:qFormat/>
    <w:uiPriority w:val="0"/>
    <w:rPr>
      <w:rFonts w:ascii="Arial" w:hAnsi="Arial" w:cs="Arial"/>
      <w:b/>
      <w:bCs/>
      <w:sz w:val="21"/>
      <w:szCs w:val="24"/>
    </w:rPr>
  </w:style>
  <w:style w:type="paragraph" w:styleId="63">
    <w:name w:val="index 1"/>
    <w:basedOn w:val="1"/>
    <w:next w:val="1"/>
    <w:semiHidden/>
    <w:qFormat/>
    <w:uiPriority w:val="0"/>
    <w:rPr>
      <w:rFonts w:ascii="仿宋_GB2312" w:eastAsia="仿宋_GB2312"/>
      <w:sz w:val="21"/>
      <w:szCs w:val="28"/>
    </w:rPr>
  </w:style>
  <w:style w:type="paragraph" w:styleId="64">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5">
    <w:name w:val="List Number 5"/>
    <w:basedOn w:val="1"/>
    <w:qFormat/>
    <w:uiPriority w:val="0"/>
    <w:pPr>
      <w:numPr>
        <w:ilvl w:val="0"/>
        <w:numId w:val="7"/>
      </w:numPr>
      <w:tabs>
        <w:tab w:val="left" w:pos="3458"/>
        <w:tab w:val="clear" w:pos="420"/>
      </w:tabs>
    </w:pPr>
    <w:rPr>
      <w:sz w:val="21"/>
      <w:szCs w:val="24"/>
    </w:rPr>
  </w:style>
  <w:style w:type="paragraph" w:styleId="66">
    <w:name w:val="List"/>
    <w:basedOn w:val="1"/>
    <w:qFormat/>
    <w:uiPriority w:val="0"/>
    <w:pPr>
      <w:ind w:left="200" w:hanging="200" w:hangingChars="200"/>
    </w:pPr>
    <w:rPr>
      <w:sz w:val="21"/>
      <w:szCs w:val="24"/>
    </w:rPr>
  </w:style>
  <w:style w:type="paragraph" w:styleId="67">
    <w:name w:val="footnote text"/>
    <w:basedOn w:val="1"/>
    <w:link w:val="137"/>
    <w:qFormat/>
    <w:uiPriority w:val="0"/>
    <w:pPr>
      <w:snapToGrid w:val="0"/>
      <w:jc w:val="left"/>
    </w:pPr>
    <w:rPr>
      <w:rFonts w:ascii="仿宋_GB2312" w:hAnsi="Verdana" w:cs="仿宋_GB2312"/>
      <w:color w:val="10000A"/>
      <w:sz w:val="18"/>
      <w:szCs w:val="18"/>
    </w:rPr>
  </w:style>
  <w:style w:type="paragraph" w:styleId="68">
    <w:name w:val="toc 6"/>
    <w:basedOn w:val="1"/>
    <w:next w:val="1"/>
    <w:semiHidden/>
    <w:qFormat/>
    <w:uiPriority w:val="0"/>
    <w:pPr>
      <w:ind w:left="2100" w:leftChars="1000"/>
    </w:pPr>
  </w:style>
  <w:style w:type="paragraph" w:styleId="69">
    <w:name w:val="List 5"/>
    <w:basedOn w:val="1"/>
    <w:qFormat/>
    <w:uiPriority w:val="0"/>
    <w:pPr>
      <w:ind w:left="100" w:leftChars="800" w:hanging="200" w:hangingChars="200"/>
    </w:pPr>
    <w:rPr>
      <w:sz w:val="21"/>
      <w:szCs w:val="24"/>
    </w:rPr>
  </w:style>
  <w:style w:type="paragraph" w:styleId="70">
    <w:name w:val="Body Text Indent 3"/>
    <w:basedOn w:val="1"/>
    <w:qFormat/>
    <w:uiPriority w:val="0"/>
    <w:pPr>
      <w:spacing w:after="120"/>
      <w:ind w:left="420" w:leftChars="200"/>
    </w:pPr>
    <w:rPr>
      <w:sz w:val="16"/>
      <w:szCs w:val="16"/>
    </w:rPr>
  </w:style>
  <w:style w:type="paragraph" w:styleId="71">
    <w:name w:val="index 7"/>
    <w:basedOn w:val="1"/>
    <w:next w:val="1"/>
    <w:qFormat/>
    <w:uiPriority w:val="0"/>
    <w:pPr>
      <w:ind w:left="1200" w:leftChars="1200"/>
    </w:pPr>
    <w:rPr>
      <w:sz w:val="21"/>
      <w:szCs w:val="24"/>
    </w:rPr>
  </w:style>
  <w:style w:type="paragraph" w:styleId="72">
    <w:name w:val="index 9"/>
    <w:basedOn w:val="1"/>
    <w:next w:val="1"/>
    <w:qFormat/>
    <w:uiPriority w:val="0"/>
    <w:pPr>
      <w:ind w:left="1600" w:leftChars="1600"/>
    </w:pPr>
    <w:rPr>
      <w:sz w:val="21"/>
      <w:szCs w:val="24"/>
    </w:rPr>
  </w:style>
  <w:style w:type="paragraph" w:styleId="73">
    <w:name w:val="table of figures"/>
    <w:basedOn w:val="1"/>
    <w:next w:val="1"/>
    <w:qFormat/>
    <w:uiPriority w:val="0"/>
    <w:pPr>
      <w:ind w:left="200" w:leftChars="200" w:hanging="200" w:hangingChars="200"/>
    </w:pPr>
    <w:rPr>
      <w:sz w:val="21"/>
      <w:szCs w:val="24"/>
    </w:rPr>
  </w:style>
  <w:style w:type="paragraph" w:styleId="74">
    <w:name w:val="toc 2"/>
    <w:basedOn w:val="1"/>
    <w:next w:val="1"/>
    <w:semiHidden/>
    <w:qFormat/>
    <w:uiPriority w:val="0"/>
    <w:pPr>
      <w:ind w:left="420" w:leftChars="200"/>
    </w:pPr>
  </w:style>
  <w:style w:type="paragraph" w:styleId="75">
    <w:name w:val="toc 9"/>
    <w:basedOn w:val="1"/>
    <w:next w:val="1"/>
    <w:semiHidden/>
    <w:qFormat/>
    <w:uiPriority w:val="0"/>
    <w:pPr>
      <w:ind w:left="3360" w:leftChars="1600"/>
    </w:pPr>
  </w:style>
  <w:style w:type="paragraph" w:styleId="76">
    <w:name w:val="Body Text 2"/>
    <w:basedOn w:val="1"/>
    <w:link w:val="138"/>
    <w:qFormat/>
    <w:uiPriority w:val="0"/>
    <w:rPr>
      <w:rFonts w:ascii="仿宋_GB2312" w:hAnsi="Verdana" w:cs="仿宋_GB2312"/>
      <w:color w:val="10000A"/>
      <w:szCs w:val="32"/>
    </w:rPr>
  </w:style>
  <w:style w:type="paragraph" w:styleId="77">
    <w:name w:val="List 4"/>
    <w:basedOn w:val="1"/>
    <w:qFormat/>
    <w:uiPriority w:val="0"/>
    <w:pPr>
      <w:ind w:left="100" w:leftChars="600" w:hanging="200" w:hangingChars="200"/>
    </w:pPr>
    <w:rPr>
      <w:sz w:val="21"/>
      <w:szCs w:val="24"/>
    </w:rPr>
  </w:style>
  <w:style w:type="paragraph" w:styleId="78">
    <w:name w:val="List Continue 2"/>
    <w:basedOn w:val="1"/>
    <w:qFormat/>
    <w:uiPriority w:val="0"/>
    <w:pPr>
      <w:spacing w:after="120"/>
      <w:ind w:left="840" w:leftChars="400"/>
    </w:pPr>
    <w:rPr>
      <w:sz w:val="21"/>
      <w:szCs w:val="24"/>
    </w:rPr>
  </w:style>
  <w:style w:type="paragraph" w:styleId="79">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0">
    <w:name w:val="HTML Preformatted"/>
    <w:basedOn w:val="1"/>
    <w:link w:val="140"/>
    <w:qFormat/>
    <w:uiPriority w:val="0"/>
    <w:rPr>
      <w:rFonts w:ascii="Courier New" w:hAnsi="Courier New" w:cs="Courier New"/>
      <w:color w:val="10000A"/>
      <w:sz w:val="32"/>
      <w:szCs w:val="32"/>
    </w:rPr>
  </w:style>
  <w:style w:type="paragraph" w:styleId="81">
    <w:name w:val="Normal (Web)"/>
    <w:basedOn w:val="1"/>
    <w:qFormat/>
    <w:uiPriority w:val="0"/>
    <w:pPr>
      <w:widowControl/>
      <w:jc w:val="left"/>
    </w:pPr>
    <w:rPr>
      <w:rFonts w:ascii="宋体" w:hAnsi="宋体" w:cs="宋体"/>
      <w:color w:val="000000"/>
      <w:kern w:val="0"/>
      <w:sz w:val="24"/>
      <w:szCs w:val="24"/>
    </w:rPr>
  </w:style>
  <w:style w:type="paragraph" w:styleId="82">
    <w:name w:val="List Continue 3"/>
    <w:basedOn w:val="1"/>
    <w:qFormat/>
    <w:uiPriority w:val="0"/>
    <w:pPr>
      <w:spacing w:after="120"/>
      <w:ind w:left="1260" w:leftChars="600"/>
    </w:pPr>
    <w:rPr>
      <w:sz w:val="21"/>
      <w:szCs w:val="24"/>
    </w:rPr>
  </w:style>
  <w:style w:type="paragraph" w:styleId="83">
    <w:name w:val="index 2"/>
    <w:basedOn w:val="1"/>
    <w:next w:val="1"/>
    <w:qFormat/>
    <w:uiPriority w:val="0"/>
    <w:pPr>
      <w:ind w:left="200" w:leftChars="200"/>
    </w:pPr>
    <w:rPr>
      <w:sz w:val="21"/>
      <w:szCs w:val="24"/>
    </w:rPr>
  </w:style>
  <w:style w:type="paragraph" w:styleId="84">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5">
    <w:name w:val="annotation subject"/>
    <w:basedOn w:val="29"/>
    <w:next w:val="29"/>
    <w:link w:val="142"/>
    <w:qFormat/>
    <w:uiPriority w:val="0"/>
    <w:rPr>
      <w:b/>
      <w:bCs/>
    </w:rPr>
  </w:style>
  <w:style w:type="paragraph" w:styleId="86">
    <w:name w:val="Body Text First Indent"/>
    <w:basedOn w:val="2"/>
    <w:link w:val="143"/>
    <w:qFormat/>
    <w:uiPriority w:val="0"/>
    <w:pPr>
      <w:spacing w:after="120"/>
      <w:ind w:firstLine="420" w:firstLineChars="100"/>
      <w:jc w:val="both"/>
    </w:pPr>
  </w:style>
  <w:style w:type="paragraph" w:styleId="87">
    <w:name w:val="Body Text First Indent 2"/>
    <w:basedOn w:val="35"/>
    <w:next w:val="66"/>
    <w:link w:val="144"/>
    <w:qFormat/>
    <w:uiPriority w:val="0"/>
    <w:pPr>
      <w:spacing w:after="120" w:line="240" w:lineRule="auto"/>
      <w:ind w:left="420" w:leftChars="200" w:firstLine="420" w:firstLineChars="200"/>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2"/>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3"/>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4"/>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5"/>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6"/>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7"/>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8"/>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9"/>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0"/>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1"/>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2"/>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3"/>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18"/>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1"/>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7"/>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29"/>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1"/>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2"/>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3"/>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5"/>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2"/>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6"/>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1"/>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2"/>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3"/>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5"/>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6"/>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7"/>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8"/>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4"/>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7"/>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6"/>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79"/>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0"/>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4"/>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5"/>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文本首行缩进 字符"/>
    <w:link w:val="86"/>
    <w:qFormat/>
    <w:uiPriority w:val="0"/>
    <w:rPr>
      <w:rFonts w:ascii="宋体" w:hAnsi="Verdana" w:eastAsia="宋体" w:cs="仿宋_GB2312"/>
      <w:color w:val="10000A"/>
      <w:kern w:val="2"/>
      <w:sz w:val="28"/>
      <w:szCs w:val="32"/>
      <w:lang w:val="en-US" w:eastAsia="zh-CN" w:bidi="ar-SA"/>
    </w:rPr>
  </w:style>
  <w:style w:type="character" w:customStyle="1" w:styleId="144">
    <w:name w:val="正文文本首行缩进 2 字符"/>
    <w:link w:val="87"/>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6"/>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6"/>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表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0"/>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4"/>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6"/>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6"/>
    <w:next w:val="86"/>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7"/>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6"/>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6"/>
    <w:qFormat/>
    <w:uiPriority w:val="0"/>
    <w:pPr>
      <w:spacing w:before="0" w:after="0" w:line="300" w:lineRule="auto"/>
      <w:ind w:firstLine="420"/>
    </w:pPr>
    <w:rPr>
      <w:sz w:val="21"/>
      <w:szCs w:val="21"/>
    </w:rPr>
  </w:style>
  <w:style w:type="paragraph" w:customStyle="1" w:styleId="256">
    <w:name w:val="3"/>
    <w:basedOn w:val="1"/>
    <w:next w:val="2"/>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6"/>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6"/>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4"/>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4"/>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7"/>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6"/>
    <w:qFormat/>
    <w:uiPriority w:val="0"/>
    <w:rPr>
      <w:rFonts w:ascii="宋体" w:hAnsi="Courier New"/>
      <w:sz w:val="21"/>
    </w:rPr>
  </w:style>
  <w:style w:type="paragraph" w:customStyle="1" w:styleId="295">
    <w:name w:val="Char21"/>
    <w:basedOn w:val="4"/>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6"/>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0"/>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4"/>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5"/>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7"/>
    <w:qFormat/>
    <w:uiPriority w:val="0"/>
    <w:rPr>
      <w:rFonts w:ascii="Tahoma" w:hAnsi="Tahoma"/>
      <w:sz w:val="24"/>
      <w:szCs w:val="24"/>
    </w:rPr>
  </w:style>
  <w:style w:type="paragraph" w:customStyle="1" w:styleId="334">
    <w:name w:val="10"/>
    <w:basedOn w:val="2"/>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59"/>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6"/>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4"/>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2"/>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0"/>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5"/>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0"/>
    <w:next w:val="7"/>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4"/>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5"/>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7"/>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5"/>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6"/>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5"/>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4"/>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4"/>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0"/>
    <w:qFormat/>
    <w:uiPriority w:val="0"/>
    <w:pPr>
      <w:adjustRightInd w:val="0"/>
      <w:snapToGrid w:val="0"/>
      <w:spacing w:line="360" w:lineRule="auto"/>
      <w:jc w:val="center"/>
    </w:pPr>
    <w:rPr>
      <w:rFonts w:ascii="宋体" w:hAnsi="宋体"/>
    </w:rPr>
  </w:style>
  <w:style w:type="paragraph" w:customStyle="1" w:styleId="423">
    <w:name w:val="巻内标题3"/>
    <w:basedOn w:val="7"/>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5"/>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0"/>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5"/>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6"/>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245E8C-FAE1-41AC-9496-EF1F3746B25D}">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27</Pages>
  <Words>3134</Words>
  <Characters>3377</Characters>
  <Lines>548</Lines>
  <Paragraphs>140</Paragraphs>
  <TotalTime>6</TotalTime>
  <ScaleCrop>false</ScaleCrop>
  <LinksUpToDate>false</LinksUpToDate>
  <CharactersWithSpaces>3426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2026-04-09T03:11:00Z</dcterms:created>
  <dc:creator>杜振谭</dc:creator>
  <cp:lastModifiedBy>吕蒙蒙</cp:lastModifiedBy>
  <cp:lastPrinted>2022-12-01T01:06:00Z</cp:lastPrinted>
  <dcterms:modified xsi:type="dcterms:W3CDTF">2026-05-12T01:00:49Z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8539FC35529640FC8DD8D2AAB548BF90_13</vt:lpwstr>
  </property>
  <property fmtid="{D5CDD505-2E9C-101B-9397-08002B2CF9AE}" pid="4" name="KSOTemplateDocerSaveRecord">
    <vt:lpwstr>eyJoZGlkIjoiNGU4MTk2MjAzMjQyNzYyN2Y1Yzc0MWNiOGE2ZWE2MmMiLCJ1c2VySWQiOiIyMjUyMzA2OTQifQ==</vt:lpwstr>
  </property>
</Properties>
</file>